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24D93" w14:textId="4FB2EC14" w:rsidR="00B00EA0" w:rsidRPr="001B3F2D" w:rsidRDefault="000608BD">
      <w:pPr>
        <w:jc w:val="center"/>
        <w:rPr>
          <w:rFonts w:ascii="Arial" w:hAnsi="Arial" w:cs="Arial"/>
          <w:b/>
          <w:smallCaps/>
        </w:rPr>
      </w:pPr>
      <w:r w:rsidRPr="001B3F2D">
        <w:rPr>
          <w:rFonts w:ascii="Arial" w:hAnsi="Arial" w:cs="Arial"/>
          <w:b/>
          <w:smallCaps/>
        </w:rPr>
        <w:t>Directives LBA internes de l'étude</w:t>
      </w:r>
      <w:r w:rsidRPr="001B3F2D">
        <w:rPr>
          <w:rFonts w:ascii="Arial" w:hAnsi="Arial" w:cs="Arial"/>
          <w:b/>
          <w:smallCaps/>
        </w:rPr>
        <w:br/>
      </w:r>
      <w:r w:rsidR="006F7C16" w:rsidRPr="007A4660">
        <w:rPr>
          <w:rFonts w:ascii="Arial" w:hAnsi="Arial" w:cs="Arial"/>
          <w:b/>
          <w:smallCaps/>
          <w:highlight w:val="yellow"/>
        </w:rPr>
        <w:t>[……</w:t>
      </w:r>
      <w:proofErr w:type="gramStart"/>
      <w:r w:rsidR="006F7C16" w:rsidRPr="007A4660">
        <w:rPr>
          <w:rFonts w:ascii="Arial" w:hAnsi="Arial" w:cs="Arial"/>
          <w:b/>
          <w:smallCaps/>
          <w:highlight w:val="yellow"/>
        </w:rPr>
        <w:t>…….</w:t>
      </w:r>
      <w:proofErr w:type="gramEnd"/>
      <w:r w:rsidR="006F7C16" w:rsidRPr="007A4660">
        <w:rPr>
          <w:rFonts w:ascii="Arial" w:hAnsi="Arial" w:cs="Arial"/>
          <w:b/>
          <w:smallCaps/>
          <w:highlight w:val="yellow"/>
        </w:rPr>
        <w:t>.]</w:t>
      </w:r>
    </w:p>
    <w:p w14:paraId="52F6D3B9" w14:textId="77777777" w:rsidR="00B00EA0" w:rsidRPr="001B3F2D" w:rsidRDefault="00B00EA0">
      <w:pPr>
        <w:jc w:val="both"/>
        <w:rPr>
          <w:rFonts w:ascii="Arial" w:hAnsi="Arial" w:cs="Arial"/>
        </w:rPr>
      </w:pPr>
    </w:p>
    <w:p w14:paraId="62253972" w14:textId="02320AE1" w:rsidR="00B00EA0" w:rsidRPr="001B3F2D" w:rsidRDefault="00B00EA0">
      <w:pPr>
        <w:jc w:val="center"/>
        <w:rPr>
          <w:rFonts w:ascii="Arial" w:hAnsi="Arial" w:cs="Arial"/>
          <w:b/>
          <w:bCs/>
        </w:rPr>
      </w:pPr>
      <w:proofErr w:type="gramStart"/>
      <w:r w:rsidRPr="001B3F2D">
        <w:rPr>
          <w:rFonts w:ascii="Arial" w:hAnsi="Arial" w:cs="Arial"/>
          <w:b/>
          <w:bCs/>
        </w:rPr>
        <w:t>du</w:t>
      </w:r>
      <w:proofErr w:type="gramEnd"/>
      <w:r w:rsidRPr="001B3F2D">
        <w:rPr>
          <w:rFonts w:ascii="Arial" w:hAnsi="Arial" w:cs="Arial"/>
          <w:b/>
          <w:bCs/>
        </w:rPr>
        <w:t xml:space="preserve"> </w:t>
      </w:r>
      <w:r w:rsidR="00CC0C90">
        <w:rPr>
          <w:rFonts w:ascii="Arial" w:hAnsi="Arial" w:cs="Arial"/>
        </w:rPr>
        <w:t>[</w:t>
      </w:r>
      <w:r w:rsidR="00CC0C90" w:rsidRPr="004B3385">
        <w:rPr>
          <w:rFonts w:ascii="Arial" w:hAnsi="Arial" w:cs="Arial"/>
          <w:highlight w:val="yellow"/>
        </w:rPr>
        <w:t>………</w:t>
      </w:r>
      <w:r w:rsidR="00CC0C90">
        <w:rPr>
          <w:rFonts w:ascii="Arial" w:hAnsi="Arial" w:cs="Arial"/>
        </w:rPr>
        <w:t>]</w:t>
      </w:r>
    </w:p>
    <w:p w14:paraId="4919B111" w14:textId="77777777" w:rsidR="00B00EA0" w:rsidRPr="001B3F2D" w:rsidRDefault="00B00EA0">
      <w:pPr>
        <w:pBdr>
          <w:bottom w:val="single" w:sz="2" w:space="1" w:color="auto"/>
        </w:pBdr>
        <w:jc w:val="both"/>
        <w:rPr>
          <w:rFonts w:ascii="Arial" w:hAnsi="Arial" w:cs="Arial"/>
        </w:rPr>
      </w:pPr>
    </w:p>
    <w:p w14:paraId="79AAAD2B" w14:textId="77777777" w:rsidR="00B00EA0" w:rsidRPr="001B3F2D" w:rsidRDefault="00B00EA0" w:rsidP="00DE523F">
      <w:pPr>
        <w:pStyle w:val="01AbsStandard"/>
        <w:spacing w:before="600"/>
        <w:rPr>
          <w:rFonts w:ascii="Arial" w:hAnsi="Arial" w:cs="Arial"/>
          <w:b/>
          <w:bCs/>
          <w:iCs/>
        </w:rPr>
      </w:pPr>
      <w:r w:rsidRPr="001B3F2D">
        <w:rPr>
          <w:rFonts w:ascii="Arial" w:hAnsi="Arial" w:cs="Arial"/>
          <w:b/>
          <w:bCs/>
          <w:iCs/>
        </w:rPr>
        <w:t>Table des matières</w:t>
      </w:r>
    </w:p>
    <w:p w14:paraId="2BD58200" w14:textId="696C2706" w:rsidR="00B33FC7" w:rsidRDefault="00784E3A">
      <w:pPr>
        <w:pStyle w:val="Verzeichnis2"/>
        <w:tabs>
          <w:tab w:val="left" w:pos="720"/>
          <w:tab w:val="right" w:leader="dot" w:pos="9060"/>
        </w:tabs>
        <w:rPr>
          <w:rFonts w:asciiTheme="minorHAnsi" w:eastAsiaTheme="minorEastAsia" w:hAnsiTheme="minorHAnsi" w:cstheme="minorBidi"/>
          <w:b w:val="0"/>
          <w:smallCaps w:val="0"/>
          <w:noProof/>
          <w:kern w:val="2"/>
          <w:sz w:val="24"/>
          <w:szCs w:val="24"/>
          <w:lang w:val="de-CH" w:eastAsia="de-CH"/>
          <w14:ligatures w14:val="standardContextual"/>
        </w:rPr>
      </w:pPr>
      <w:r w:rsidRPr="001B3F2D">
        <w:rPr>
          <w:rFonts w:cs="Arial"/>
          <w:b w:val="0"/>
          <w:smallCaps w:val="0"/>
        </w:rPr>
        <w:fldChar w:fldCharType="begin"/>
      </w:r>
      <w:r w:rsidRPr="001B3F2D">
        <w:rPr>
          <w:rFonts w:cs="Arial"/>
          <w:b w:val="0"/>
          <w:smallCaps w:val="0"/>
        </w:rPr>
        <w:instrText xml:space="preserve"> TOC \o "1-5" \h \z \u </w:instrText>
      </w:r>
      <w:r w:rsidRPr="001B3F2D">
        <w:rPr>
          <w:rFonts w:cs="Arial"/>
          <w:b w:val="0"/>
          <w:smallCaps w:val="0"/>
        </w:rPr>
        <w:fldChar w:fldCharType="separate"/>
      </w:r>
      <w:hyperlink w:anchor="_Toc166684434" w:history="1">
        <w:r w:rsidR="00B33FC7" w:rsidRPr="007C37B4">
          <w:rPr>
            <w:rStyle w:val="Hyperlink"/>
            <w:noProof/>
          </w:rPr>
          <w:t>I.</w:t>
        </w:r>
        <w:r w:rsidR="00B33FC7">
          <w:rPr>
            <w:rFonts w:asciiTheme="minorHAnsi" w:eastAsiaTheme="minorEastAsia" w:hAnsiTheme="minorHAnsi" w:cstheme="minorBidi"/>
            <w:b w:val="0"/>
            <w:smallCaps w:val="0"/>
            <w:noProof/>
            <w:kern w:val="2"/>
            <w:sz w:val="24"/>
            <w:szCs w:val="24"/>
            <w:lang w:val="de-CH" w:eastAsia="de-CH"/>
            <w14:ligatures w14:val="standardContextual"/>
          </w:rPr>
          <w:tab/>
        </w:r>
        <w:r w:rsidR="00B33FC7" w:rsidRPr="007C37B4">
          <w:rPr>
            <w:rStyle w:val="Hyperlink"/>
            <w:noProof/>
          </w:rPr>
          <w:t>Généralités</w:t>
        </w:r>
        <w:r w:rsidR="00B33FC7">
          <w:rPr>
            <w:noProof/>
            <w:webHidden/>
          </w:rPr>
          <w:tab/>
        </w:r>
        <w:r w:rsidR="00B33FC7">
          <w:rPr>
            <w:noProof/>
            <w:webHidden/>
          </w:rPr>
          <w:fldChar w:fldCharType="begin"/>
        </w:r>
        <w:r w:rsidR="00B33FC7">
          <w:rPr>
            <w:noProof/>
            <w:webHidden/>
          </w:rPr>
          <w:instrText xml:space="preserve"> PAGEREF _Toc166684434 \h </w:instrText>
        </w:r>
        <w:r w:rsidR="00B33FC7">
          <w:rPr>
            <w:noProof/>
            <w:webHidden/>
          </w:rPr>
        </w:r>
        <w:r w:rsidR="00B33FC7">
          <w:rPr>
            <w:noProof/>
            <w:webHidden/>
          </w:rPr>
          <w:fldChar w:fldCharType="separate"/>
        </w:r>
        <w:r w:rsidR="00B33FC7">
          <w:rPr>
            <w:noProof/>
            <w:webHidden/>
          </w:rPr>
          <w:t>3</w:t>
        </w:r>
        <w:r w:rsidR="00B33FC7">
          <w:rPr>
            <w:noProof/>
            <w:webHidden/>
          </w:rPr>
          <w:fldChar w:fldCharType="end"/>
        </w:r>
      </w:hyperlink>
    </w:p>
    <w:p w14:paraId="38E8FD10" w14:textId="27CA2567"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35" w:history="1">
        <w:r w:rsidRPr="007C37B4">
          <w:rPr>
            <w:rStyle w:val="Hyperlink"/>
            <w:rFonts w:cs="Arial"/>
            <w:noProof/>
          </w:rPr>
          <w:t>1.</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Fondements</w:t>
        </w:r>
        <w:r>
          <w:rPr>
            <w:noProof/>
            <w:webHidden/>
          </w:rPr>
          <w:tab/>
        </w:r>
        <w:r>
          <w:rPr>
            <w:noProof/>
            <w:webHidden/>
          </w:rPr>
          <w:fldChar w:fldCharType="begin"/>
        </w:r>
        <w:r>
          <w:rPr>
            <w:noProof/>
            <w:webHidden/>
          </w:rPr>
          <w:instrText xml:space="preserve"> PAGEREF _Toc166684435 \h </w:instrText>
        </w:r>
        <w:r>
          <w:rPr>
            <w:noProof/>
            <w:webHidden/>
          </w:rPr>
        </w:r>
        <w:r>
          <w:rPr>
            <w:noProof/>
            <w:webHidden/>
          </w:rPr>
          <w:fldChar w:fldCharType="separate"/>
        </w:r>
        <w:r>
          <w:rPr>
            <w:noProof/>
            <w:webHidden/>
          </w:rPr>
          <w:t>3</w:t>
        </w:r>
        <w:r>
          <w:rPr>
            <w:noProof/>
            <w:webHidden/>
          </w:rPr>
          <w:fldChar w:fldCharType="end"/>
        </w:r>
      </w:hyperlink>
    </w:p>
    <w:p w14:paraId="5D411817" w14:textId="211F6A0A"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36" w:history="1">
        <w:r w:rsidRPr="007C37B4">
          <w:rPr>
            <w:rStyle w:val="Hyperlink"/>
            <w:rFonts w:cs="Arial"/>
            <w:noProof/>
          </w:rPr>
          <w:t>2.</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Principes</w:t>
        </w:r>
        <w:r>
          <w:rPr>
            <w:noProof/>
            <w:webHidden/>
          </w:rPr>
          <w:tab/>
        </w:r>
        <w:r>
          <w:rPr>
            <w:noProof/>
            <w:webHidden/>
          </w:rPr>
          <w:fldChar w:fldCharType="begin"/>
        </w:r>
        <w:r>
          <w:rPr>
            <w:noProof/>
            <w:webHidden/>
          </w:rPr>
          <w:instrText xml:space="preserve"> PAGEREF _Toc166684436 \h </w:instrText>
        </w:r>
        <w:r>
          <w:rPr>
            <w:noProof/>
            <w:webHidden/>
          </w:rPr>
        </w:r>
        <w:r>
          <w:rPr>
            <w:noProof/>
            <w:webHidden/>
          </w:rPr>
          <w:fldChar w:fldCharType="separate"/>
        </w:r>
        <w:r>
          <w:rPr>
            <w:noProof/>
            <w:webHidden/>
          </w:rPr>
          <w:t>3</w:t>
        </w:r>
        <w:r>
          <w:rPr>
            <w:noProof/>
            <w:webHidden/>
          </w:rPr>
          <w:fldChar w:fldCharType="end"/>
        </w:r>
      </w:hyperlink>
    </w:p>
    <w:p w14:paraId="25461CEC" w14:textId="2E0AB19E"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37" w:history="1">
        <w:r w:rsidRPr="007C37B4">
          <w:rPr>
            <w:rStyle w:val="Hyperlink"/>
            <w:rFonts w:cs="Arial"/>
            <w:noProof/>
          </w:rPr>
          <w:t>3.</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Notions</w:t>
        </w:r>
        <w:r>
          <w:rPr>
            <w:noProof/>
            <w:webHidden/>
          </w:rPr>
          <w:tab/>
        </w:r>
        <w:r>
          <w:rPr>
            <w:noProof/>
            <w:webHidden/>
          </w:rPr>
          <w:fldChar w:fldCharType="begin"/>
        </w:r>
        <w:r>
          <w:rPr>
            <w:noProof/>
            <w:webHidden/>
          </w:rPr>
          <w:instrText xml:space="preserve"> PAGEREF _Toc166684437 \h </w:instrText>
        </w:r>
        <w:r>
          <w:rPr>
            <w:noProof/>
            <w:webHidden/>
          </w:rPr>
        </w:r>
        <w:r>
          <w:rPr>
            <w:noProof/>
            <w:webHidden/>
          </w:rPr>
          <w:fldChar w:fldCharType="separate"/>
        </w:r>
        <w:r>
          <w:rPr>
            <w:noProof/>
            <w:webHidden/>
          </w:rPr>
          <w:t>3</w:t>
        </w:r>
        <w:r>
          <w:rPr>
            <w:noProof/>
            <w:webHidden/>
          </w:rPr>
          <w:fldChar w:fldCharType="end"/>
        </w:r>
      </w:hyperlink>
    </w:p>
    <w:p w14:paraId="0DD05929" w14:textId="6421E98C"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38" w:history="1">
        <w:r w:rsidRPr="007C37B4">
          <w:rPr>
            <w:rStyle w:val="Hyperlink"/>
            <w:rFonts w:cs="Arial"/>
            <w:noProof/>
          </w:rPr>
          <w:t>4.</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Champ d’application de la LBA</w:t>
        </w:r>
        <w:r>
          <w:rPr>
            <w:noProof/>
            <w:webHidden/>
          </w:rPr>
          <w:tab/>
        </w:r>
        <w:r>
          <w:rPr>
            <w:noProof/>
            <w:webHidden/>
          </w:rPr>
          <w:fldChar w:fldCharType="begin"/>
        </w:r>
        <w:r>
          <w:rPr>
            <w:noProof/>
            <w:webHidden/>
          </w:rPr>
          <w:instrText xml:space="preserve"> PAGEREF _Toc166684438 \h </w:instrText>
        </w:r>
        <w:r>
          <w:rPr>
            <w:noProof/>
            <w:webHidden/>
          </w:rPr>
        </w:r>
        <w:r>
          <w:rPr>
            <w:noProof/>
            <w:webHidden/>
          </w:rPr>
          <w:fldChar w:fldCharType="separate"/>
        </w:r>
        <w:r>
          <w:rPr>
            <w:noProof/>
            <w:webHidden/>
          </w:rPr>
          <w:t>4</w:t>
        </w:r>
        <w:r>
          <w:rPr>
            <w:noProof/>
            <w:webHidden/>
          </w:rPr>
          <w:fldChar w:fldCharType="end"/>
        </w:r>
      </w:hyperlink>
    </w:p>
    <w:p w14:paraId="0CF9420E" w14:textId="3FC5749B"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39" w:history="1">
        <w:r w:rsidRPr="007C37B4">
          <w:rPr>
            <w:rStyle w:val="Hyperlink"/>
            <w:rFonts w:cs="Arial"/>
            <w:noProof/>
          </w:rPr>
          <w:t>5.</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Organisation</w:t>
        </w:r>
        <w:r>
          <w:rPr>
            <w:noProof/>
            <w:webHidden/>
          </w:rPr>
          <w:tab/>
        </w:r>
        <w:r>
          <w:rPr>
            <w:noProof/>
            <w:webHidden/>
          </w:rPr>
          <w:fldChar w:fldCharType="begin"/>
        </w:r>
        <w:r>
          <w:rPr>
            <w:noProof/>
            <w:webHidden/>
          </w:rPr>
          <w:instrText xml:space="preserve"> PAGEREF _Toc166684439 \h </w:instrText>
        </w:r>
        <w:r>
          <w:rPr>
            <w:noProof/>
            <w:webHidden/>
          </w:rPr>
        </w:r>
        <w:r>
          <w:rPr>
            <w:noProof/>
            <w:webHidden/>
          </w:rPr>
          <w:fldChar w:fldCharType="separate"/>
        </w:r>
        <w:r>
          <w:rPr>
            <w:noProof/>
            <w:webHidden/>
          </w:rPr>
          <w:t>4</w:t>
        </w:r>
        <w:r>
          <w:rPr>
            <w:noProof/>
            <w:webHidden/>
          </w:rPr>
          <w:fldChar w:fldCharType="end"/>
        </w:r>
      </w:hyperlink>
    </w:p>
    <w:p w14:paraId="5167C37D" w14:textId="1A04FD7F"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0" w:history="1">
        <w:r w:rsidRPr="007C37B4">
          <w:rPr>
            <w:rStyle w:val="Hyperlink"/>
            <w:rFonts w:cs="Arial"/>
            <w:noProof/>
          </w:rPr>
          <w:t>5.1.</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Organe supérieur de direction</w:t>
        </w:r>
        <w:r>
          <w:rPr>
            <w:noProof/>
            <w:webHidden/>
          </w:rPr>
          <w:tab/>
        </w:r>
        <w:r>
          <w:rPr>
            <w:noProof/>
            <w:webHidden/>
          </w:rPr>
          <w:fldChar w:fldCharType="begin"/>
        </w:r>
        <w:r>
          <w:rPr>
            <w:noProof/>
            <w:webHidden/>
          </w:rPr>
          <w:instrText xml:space="preserve"> PAGEREF _Toc166684440 \h </w:instrText>
        </w:r>
        <w:r>
          <w:rPr>
            <w:noProof/>
            <w:webHidden/>
          </w:rPr>
        </w:r>
        <w:r>
          <w:rPr>
            <w:noProof/>
            <w:webHidden/>
          </w:rPr>
          <w:fldChar w:fldCharType="separate"/>
        </w:r>
        <w:r>
          <w:rPr>
            <w:noProof/>
            <w:webHidden/>
          </w:rPr>
          <w:t>4</w:t>
        </w:r>
        <w:r>
          <w:rPr>
            <w:noProof/>
            <w:webHidden/>
          </w:rPr>
          <w:fldChar w:fldCharType="end"/>
        </w:r>
      </w:hyperlink>
    </w:p>
    <w:p w14:paraId="14C3794A" w14:textId="6B481802"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1" w:history="1">
        <w:r w:rsidRPr="007C37B4">
          <w:rPr>
            <w:rStyle w:val="Hyperlink"/>
            <w:rFonts w:cs="Arial"/>
            <w:noProof/>
          </w:rPr>
          <w:t>5.2.</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Service interne spécialisé dans la lutte contre le blanchiment</w:t>
        </w:r>
        <w:r>
          <w:rPr>
            <w:noProof/>
            <w:webHidden/>
          </w:rPr>
          <w:tab/>
        </w:r>
        <w:r>
          <w:rPr>
            <w:noProof/>
            <w:webHidden/>
          </w:rPr>
          <w:fldChar w:fldCharType="begin"/>
        </w:r>
        <w:r>
          <w:rPr>
            <w:noProof/>
            <w:webHidden/>
          </w:rPr>
          <w:instrText xml:space="preserve"> PAGEREF _Toc166684441 \h </w:instrText>
        </w:r>
        <w:r>
          <w:rPr>
            <w:noProof/>
            <w:webHidden/>
          </w:rPr>
        </w:r>
        <w:r>
          <w:rPr>
            <w:noProof/>
            <w:webHidden/>
          </w:rPr>
          <w:fldChar w:fldCharType="separate"/>
        </w:r>
        <w:r>
          <w:rPr>
            <w:noProof/>
            <w:webHidden/>
          </w:rPr>
          <w:t>4</w:t>
        </w:r>
        <w:r>
          <w:rPr>
            <w:noProof/>
            <w:webHidden/>
          </w:rPr>
          <w:fldChar w:fldCharType="end"/>
        </w:r>
      </w:hyperlink>
    </w:p>
    <w:p w14:paraId="2A10CE6C" w14:textId="303142DA"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2" w:history="1">
        <w:r w:rsidRPr="007C37B4">
          <w:rPr>
            <w:rStyle w:val="Hyperlink"/>
            <w:rFonts w:cs="Arial"/>
            <w:noProof/>
          </w:rPr>
          <w:t>5.3.</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Dossier IF</w:t>
        </w:r>
        <w:r>
          <w:rPr>
            <w:noProof/>
            <w:webHidden/>
          </w:rPr>
          <w:tab/>
        </w:r>
        <w:r>
          <w:rPr>
            <w:noProof/>
            <w:webHidden/>
          </w:rPr>
          <w:fldChar w:fldCharType="begin"/>
        </w:r>
        <w:r>
          <w:rPr>
            <w:noProof/>
            <w:webHidden/>
          </w:rPr>
          <w:instrText xml:space="preserve"> PAGEREF _Toc166684442 \h </w:instrText>
        </w:r>
        <w:r>
          <w:rPr>
            <w:noProof/>
            <w:webHidden/>
          </w:rPr>
        </w:r>
        <w:r>
          <w:rPr>
            <w:noProof/>
            <w:webHidden/>
          </w:rPr>
          <w:fldChar w:fldCharType="separate"/>
        </w:r>
        <w:r>
          <w:rPr>
            <w:noProof/>
            <w:webHidden/>
          </w:rPr>
          <w:t>5</w:t>
        </w:r>
        <w:r>
          <w:rPr>
            <w:noProof/>
            <w:webHidden/>
          </w:rPr>
          <w:fldChar w:fldCharType="end"/>
        </w:r>
      </w:hyperlink>
    </w:p>
    <w:p w14:paraId="61CBC419" w14:textId="77AAB126"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3" w:history="1">
        <w:r w:rsidRPr="007C37B4">
          <w:rPr>
            <w:rStyle w:val="Hyperlink"/>
            <w:rFonts w:cs="Arial"/>
            <w:noProof/>
          </w:rPr>
          <w:t>5.4.</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Liste et numérotation des dossiers IF</w:t>
        </w:r>
        <w:r>
          <w:rPr>
            <w:noProof/>
            <w:webHidden/>
          </w:rPr>
          <w:tab/>
        </w:r>
        <w:r>
          <w:rPr>
            <w:noProof/>
            <w:webHidden/>
          </w:rPr>
          <w:fldChar w:fldCharType="begin"/>
        </w:r>
        <w:r>
          <w:rPr>
            <w:noProof/>
            <w:webHidden/>
          </w:rPr>
          <w:instrText xml:space="preserve"> PAGEREF _Toc166684443 \h </w:instrText>
        </w:r>
        <w:r>
          <w:rPr>
            <w:noProof/>
            <w:webHidden/>
          </w:rPr>
        </w:r>
        <w:r>
          <w:rPr>
            <w:noProof/>
            <w:webHidden/>
          </w:rPr>
          <w:fldChar w:fldCharType="separate"/>
        </w:r>
        <w:r>
          <w:rPr>
            <w:noProof/>
            <w:webHidden/>
          </w:rPr>
          <w:t>5</w:t>
        </w:r>
        <w:r>
          <w:rPr>
            <w:noProof/>
            <w:webHidden/>
          </w:rPr>
          <w:fldChar w:fldCharType="end"/>
        </w:r>
      </w:hyperlink>
    </w:p>
    <w:p w14:paraId="612EDC21" w14:textId="5047383A"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4" w:history="1">
        <w:r w:rsidRPr="007C37B4">
          <w:rPr>
            <w:rStyle w:val="Hyperlink"/>
            <w:rFonts w:cs="Arial"/>
            <w:noProof/>
          </w:rPr>
          <w:t>5.5.</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Banque de données</w:t>
        </w:r>
        <w:r>
          <w:rPr>
            <w:noProof/>
            <w:webHidden/>
          </w:rPr>
          <w:tab/>
        </w:r>
        <w:r>
          <w:rPr>
            <w:noProof/>
            <w:webHidden/>
          </w:rPr>
          <w:fldChar w:fldCharType="begin"/>
        </w:r>
        <w:r>
          <w:rPr>
            <w:noProof/>
            <w:webHidden/>
          </w:rPr>
          <w:instrText xml:space="preserve"> PAGEREF _Toc166684444 \h </w:instrText>
        </w:r>
        <w:r>
          <w:rPr>
            <w:noProof/>
            <w:webHidden/>
          </w:rPr>
        </w:r>
        <w:r>
          <w:rPr>
            <w:noProof/>
            <w:webHidden/>
          </w:rPr>
          <w:fldChar w:fldCharType="separate"/>
        </w:r>
        <w:r>
          <w:rPr>
            <w:noProof/>
            <w:webHidden/>
          </w:rPr>
          <w:t>6</w:t>
        </w:r>
        <w:r>
          <w:rPr>
            <w:noProof/>
            <w:webHidden/>
          </w:rPr>
          <w:fldChar w:fldCharType="end"/>
        </w:r>
      </w:hyperlink>
    </w:p>
    <w:p w14:paraId="5DBFD127" w14:textId="7924CB0A"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5" w:history="1">
        <w:r w:rsidRPr="007C37B4">
          <w:rPr>
            <w:rStyle w:val="Hyperlink"/>
            <w:rFonts w:cs="Arial"/>
            <w:noProof/>
          </w:rPr>
          <w:t>5.6.</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Contrôle interne et révision</w:t>
        </w:r>
        <w:r>
          <w:rPr>
            <w:noProof/>
            <w:webHidden/>
          </w:rPr>
          <w:tab/>
        </w:r>
        <w:r>
          <w:rPr>
            <w:noProof/>
            <w:webHidden/>
          </w:rPr>
          <w:fldChar w:fldCharType="begin"/>
        </w:r>
        <w:r>
          <w:rPr>
            <w:noProof/>
            <w:webHidden/>
          </w:rPr>
          <w:instrText xml:space="preserve"> PAGEREF _Toc166684445 \h </w:instrText>
        </w:r>
        <w:r>
          <w:rPr>
            <w:noProof/>
            <w:webHidden/>
          </w:rPr>
        </w:r>
        <w:r>
          <w:rPr>
            <w:noProof/>
            <w:webHidden/>
          </w:rPr>
          <w:fldChar w:fldCharType="separate"/>
        </w:r>
        <w:r>
          <w:rPr>
            <w:noProof/>
            <w:webHidden/>
          </w:rPr>
          <w:t>6</w:t>
        </w:r>
        <w:r>
          <w:rPr>
            <w:noProof/>
            <w:webHidden/>
          </w:rPr>
          <w:fldChar w:fldCharType="end"/>
        </w:r>
      </w:hyperlink>
    </w:p>
    <w:p w14:paraId="22C7A5FA" w14:textId="779F44B0"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6" w:history="1">
        <w:r w:rsidRPr="007C37B4">
          <w:rPr>
            <w:rStyle w:val="Hyperlink"/>
            <w:rFonts w:cs="Arial"/>
            <w:noProof/>
          </w:rPr>
          <w:t>5.7.</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Contrôle externe</w:t>
        </w:r>
        <w:r>
          <w:rPr>
            <w:noProof/>
            <w:webHidden/>
          </w:rPr>
          <w:tab/>
        </w:r>
        <w:r>
          <w:rPr>
            <w:noProof/>
            <w:webHidden/>
          </w:rPr>
          <w:fldChar w:fldCharType="begin"/>
        </w:r>
        <w:r>
          <w:rPr>
            <w:noProof/>
            <w:webHidden/>
          </w:rPr>
          <w:instrText xml:space="preserve"> PAGEREF _Toc166684446 \h </w:instrText>
        </w:r>
        <w:r>
          <w:rPr>
            <w:noProof/>
            <w:webHidden/>
          </w:rPr>
        </w:r>
        <w:r>
          <w:rPr>
            <w:noProof/>
            <w:webHidden/>
          </w:rPr>
          <w:fldChar w:fldCharType="separate"/>
        </w:r>
        <w:r>
          <w:rPr>
            <w:noProof/>
            <w:webHidden/>
          </w:rPr>
          <w:t>6</w:t>
        </w:r>
        <w:r>
          <w:rPr>
            <w:noProof/>
            <w:webHidden/>
          </w:rPr>
          <w:fldChar w:fldCharType="end"/>
        </w:r>
      </w:hyperlink>
    </w:p>
    <w:p w14:paraId="6037355F" w14:textId="4343A037"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7" w:history="1">
        <w:r w:rsidRPr="007C37B4">
          <w:rPr>
            <w:rStyle w:val="Hyperlink"/>
            <w:rFonts w:cs="Arial"/>
            <w:noProof/>
          </w:rPr>
          <w:t>5.8.</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Rapport à l’OAR</w:t>
        </w:r>
        <w:r>
          <w:rPr>
            <w:noProof/>
            <w:webHidden/>
          </w:rPr>
          <w:tab/>
        </w:r>
        <w:r>
          <w:rPr>
            <w:noProof/>
            <w:webHidden/>
          </w:rPr>
          <w:fldChar w:fldCharType="begin"/>
        </w:r>
        <w:r>
          <w:rPr>
            <w:noProof/>
            <w:webHidden/>
          </w:rPr>
          <w:instrText xml:space="preserve"> PAGEREF _Toc166684447 \h </w:instrText>
        </w:r>
        <w:r>
          <w:rPr>
            <w:noProof/>
            <w:webHidden/>
          </w:rPr>
        </w:r>
        <w:r>
          <w:rPr>
            <w:noProof/>
            <w:webHidden/>
          </w:rPr>
          <w:fldChar w:fldCharType="separate"/>
        </w:r>
        <w:r>
          <w:rPr>
            <w:noProof/>
            <w:webHidden/>
          </w:rPr>
          <w:t>6</w:t>
        </w:r>
        <w:r>
          <w:rPr>
            <w:noProof/>
            <w:webHidden/>
          </w:rPr>
          <w:fldChar w:fldCharType="end"/>
        </w:r>
      </w:hyperlink>
    </w:p>
    <w:p w14:paraId="41075747" w14:textId="47B0B9D4"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8" w:history="1">
        <w:r w:rsidRPr="007C37B4">
          <w:rPr>
            <w:rStyle w:val="Hyperlink"/>
            <w:rFonts w:cs="Arial"/>
            <w:noProof/>
          </w:rPr>
          <w:t>5.9.</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Communication des mutations</w:t>
        </w:r>
        <w:r>
          <w:rPr>
            <w:noProof/>
            <w:webHidden/>
          </w:rPr>
          <w:tab/>
        </w:r>
        <w:r>
          <w:rPr>
            <w:noProof/>
            <w:webHidden/>
          </w:rPr>
          <w:fldChar w:fldCharType="begin"/>
        </w:r>
        <w:r>
          <w:rPr>
            <w:noProof/>
            <w:webHidden/>
          </w:rPr>
          <w:instrText xml:space="preserve"> PAGEREF _Toc166684448 \h </w:instrText>
        </w:r>
        <w:r>
          <w:rPr>
            <w:noProof/>
            <w:webHidden/>
          </w:rPr>
        </w:r>
        <w:r>
          <w:rPr>
            <w:noProof/>
            <w:webHidden/>
          </w:rPr>
          <w:fldChar w:fldCharType="separate"/>
        </w:r>
        <w:r>
          <w:rPr>
            <w:noProof/>
            <w:webHidden/>
          </w:rPr>
          <w:t>7</w:t>
        </w:r>
        <w:r>
          <w:rPr>
            <w:noProof/>
            <w:webHidden/>
          </w:rPr>
          <w:fldChar w:fldCharType="end"/>
        </w:r>
      </w:hyperlink>
    </w:p>
    <w:p w14:paraId="51AC097F" w14:textId="0ECB7117"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49" w:history="1">
        <w:r w:rsidRPr="007C37B4">
          <w:rPr>
            <w:rStyle w:val="Hyperlink"/>
            <w:rFonts w:cs="Arial"/>
            <w:noProof/>
          </w:rPr>
          <w:t>5.10.</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Responsabilité</w:t>
        </w:r>
        <w:r>
          <w:rPr>
            <w:noProof/>
            <w:webHidden/>
          </w:rPr>
          <w:tab/>
        </w:r>
        <w:r>
          <w:rPr>
            <w:noProof/>
            <w:webHidden/>
          </w:rPr>
          <w:fldChar w:fldCharType="begin"/>
        </w:r>
        <w:r>
          <w:rPr>
            <w:noProof/>
            <w:webHidden/>
          </w:rPr>
          <w:instrText xml:space="preserve"> PAGEREF _Toc166684449 \h </w:instrText>
        </w:r>
        <w:r>
          <w:rPr>
            <w:noProof/>
            <w:webHidden/>
          </w:rPr>
        </w:r>
        <w:r>
          <w:rPr>
            <w:noProof/>
            <w:webHidden/>
          </w:rPr>
          <w:fldChar w:fldCharType="separate"/>
        </w:r>
        <w:r>
          <w:rPr>
            <w:noProof/>
            <w:webHidden/>
          </w:rPr>
          <w:t>7</w:t>
        </w:r>
        <w:r>
          <w:rPr>
            <w:noProof/>
            <w:webHidden/>
          </w:rPr>
          <w:fldChar w:fldCharType="end"/>
        </w:r>
      </w:hyperlink>
    </w:p>
    <w:p w14:paraId="4FF52AA6" w14:textId="0A2BB967" w:rsidR="00B33FC7" w:rsidRDefault="00B33FC7">
      <w:pPr>
        <w:pStyle w:val="Verzeichnis2"/>
        <w:tabs>
          <w:tab w:val="left" w:pos="720"/>
          <w:tab w:val="right" w:leader="dot" w:pos="9060"/>
        </w:tabs>
        <w:rPr>
          <w:rFonts w:asciiTheme="minorHAnsi" w:eastAsiaTheme="minorEastAsia" w:hAnsiTheme="minorHAnsi" w:cstheme="minorBidi"/>
          <w:b w:val="0"/>
          <w:smallCaps w:val="0"/>
          <w:noProof/>
          <w:kern w:val="2"/>
          <w:sz w:val="24"/>
          <w:szCs w:val="24"/>
          <w:lang w:val="de-CH" w:eastAsia="de-CH"/>
          <w14:ligatures w14:val="standardContextual"/>
        </w:rPr>
      </w:pPr>
      <w:hyperlink w:anchor="_Toc166684450" w:history="1">
        <w:r w:rsidRPr="007C37B4">
          <w:rPr>
            <w:rStyle w:val="Hyperlink"/>
            <w:noProof/>
          </w:rPr>
          <w:t>II.</w:t>
        </w:r>
        <w:r>
          <w:rPr>
            <w:rFonts w:asciiTheme="minorHAnsi" w:eastAsiaTheme="minorEastAsia" w:hAnsiTheme="minorHAnsi" w:cstheme="minorBidi"/>
            <w:b w:val="0"/>
            <w:smallCaps w:val="0"/>
            <w:noProof/>
            <w:kern w:val="2"/>
            <w:sz w:val="24"/>
            <w:szCs w:val="24"/>
            <w:lang w:val="de-CH" w:eastAsia="de-CH"/>
            <w14:ligatures w14:val="standardContextual"/>
          </w:rPr>
          <w:tab/>
        </w:r>
        <w:r w:rsidRPr="007C37B4">
          <w:rPr>
            <w:rStyle w:val="Hyperlink"/>
            <w:noProof/>
          </w:rPr>
          <w:t>Instructions concernant les mandats IF</w:t>
        </w:r>
        <w:r>
          <w:rPr>
            <w:noProof/>
            <w:webHidden/>
          </w:rPr>
          <w:tab/>
        </w:r>
        <w:r>
          <w:rPr>
            <w:noProof/>
            <w:webHidden/>
          </w:rPr>
          <w:fldChar w:fldCharType="begin"/>
        </w:r>
        <w:r>
          <w:rPr>
            <w:noProof/>
            <w:webHidden/>
          </w:rPr>
          <w:instrText xml:space="preserve"> PAGEREF _Toc166684450 \h </w:instrText>
        </w:r>
        <w:r>
          <w:rPr>
            <w:noProof/>
            <w:webHidden/>
          </w:rPr>
        </w:r>
        <w:r>
          <w:rPr>
            <w:noProof/>
            <w:webHidden/>
          </w:rPr>
          <w:fldChar w:fldCharType="separate"/>
        </w:r>
        <w:r>
          <w:rPr>
            <w:noProof/>
            <w:webHidden/>
          </w:rPr>
          <w:t>8</w:t>
        </w:r>
        <w:r>
          <w:rPr>
            <w:noProof/>
            <w:webHidden/>
          </w:rPr>
          <w:fldChar w:fldCharType="end"/>
        </w:r>
      </w:hyperlink>
    </w:p>
    <w:p w14:paraId="0B71F029" w14:textId="448830EE"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1" w:history="1">
        <w:r w:rsidRPr="007C37B4">
          <w:rPr>
            <w:rStyle w:val="Hyperlink"/>
            <w:rFonts w:cs="Arial"/>
            <w:noProof/>
          </w:rPr>
          <w:t>1.</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Instructions et attribution du mandat (tri LBA)</w:t>
        </w:r>
        <w:r>
          <w:rPr>
            <w:noProof/>
            <w:webHidden/>
          </w:rPr>
          <w:tab/>
        </w:r>
        <w:r>
          <w:rPr>
            <w:noProof/>
            <w:webHidden/>
          </w:rPr>
          <w:fldChar w:fldCharType="begin"/>
        </w:r>
        <w:r>
          <w:rPr>
            <w:noProof/>
            <w:webHidden/>
          </w:rPr>
          <w:instrText xml:space="preserve"> PAGEREF _Toc166684451 \h </w:instrText>
        </w:r>
        <w:r>
          <w:rPr>
            <w:noProof/>
            <w:webHidden/>
          </w:rPr>
        </w:r>
        <w:r>
          <w:rPr>
            <w:noProof/>
            <w:webHidden/>
          </w:rPr>
          <w:fldChar w:fldCharType="separate"/>
        </w:r>
        <w:r>
          <w:rPr>
            <w:noProof/>
            <w:webHidden/>
          </w:rPr>
          <w:t>8</w:t>
        </w:r>
        <w:r>
          <w:rPr>
            <w:noProof/>
            <w:webHidden/>
          </w:rPr>
          <w:fldChar w:fldCharType="end"/>
        </w:r>
      </w:hyperlink>
    </w:p>
    <w:p w14:paraId="2D16FDCF" w14:textId="460F8C6D"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2" w:history="1">
        <w:r w:rsidRPr="007C37B4">
          <w:rPr>
            <w:rStyle w:val="Hyperlink"/>
            <w:rFonts w:cs="Arial"/>
            <w:noProof/>
          </w:rPr>
          <w:t>2.</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rFonts w:cs="Arial"/>
            <w:noProof/>
          </w:rPr>
          <w:t>Procédure à suivre pour les mandats IF</w:t>
        </w:r>
        <w:r>
          <w:rPr>
            <w:noProof/>
            <w:webHidden/>
          </w:rPr>
          <w:tab/>
        </w:r>
        <w:r>
          <w:rPr>
            <w:noProof/>
            <w:webHidden/>
          </w:rPr>
          <w:fldChar w:fldCharType="begin"/>
        </w:r>
        <w:r>
          <w:rPr>
            <w:noProof/>
            <w:webHidden/>
          </w:rPr>
          <w:instrText xml:space="preserve"> PAGEREF _Toc166684452 \h </w:instrText>
        </w:r>
        <w:r>
          <w:rPr>
            <w:noProof/>
            <w:webHidden/>
          </w:rPr>
        </w:r>
        <w:r>
          <w:rPr>
            <w:noProof/>
            <w:webHidden/>
          </w:rPr>
          <w:fldChar w:fldCharType="separate"/>
        </w:r>
        <w:r>
          <w:rPr>
            <w:noProof/>
            <w:webHidden/>
          </w:rPr>
          <w:t>8</w:t>
        </w:r>
        <w:r>
          <w:rPr>
            <w:noProof/>
            <w:webHidden/>
          </w:rPr>
          <w:fldChar w:fldCharType="end"/>
        </w:r>
      </w:hyperlink>
    </w:p>
    <w:p w14:paraId="6613A86B" w14:textId="31A3C93D"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3" w:history="1">
        <w:r w:rsidRPr="007C37B4">
          <w:rPr>
            <w:rStyle w:val="Hyperlink"/>
            <w:rFonts w:cs="Arial"/>
            <w:noProof/>
          </w:rPr>
          <w:t>3.</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Établissement de critères de risque, du profil client et attribution à une catégorie de risque</w:t>
        </w:r>
        <w:r>
          <w:rPr>
            <w:noProof/>
            <w:webHidden/>
          </w:rPr>
          <w:tab/>
        </w:r>
        <w:r>
          <w:rPr>
            <w:noProof/>
            <w:webHidden/>
          </w:rPr>
          <w:fldChar w:fldCharType="begin"/>
        </w:r>
        <w:r>
          <w:rPr>
            <w:noProof/>
            <w:webHidden/>
          </w:rPr>
          <w:instrText xml:space="preserve"> PAGEREF _Toc166684453 \h </w:instrText>
        </w:r>
        <w:r>
          <w:rPr>
            <w:noProof/>
            <w:webHidden/>
          </w:rPr>
        </w:r>
        <w:r>
          <w:rPr>
            <w:noProof/>
            <w:webHidden/>
          </w:rPr>
          <w:fldChar w:fldCharType="separate"/>
        </w:r>
        <w:r>
          <w:rPr>
            <w:noProof/>
            <w:webHidden/>
          </w:rPr>
          <w:t>8</w:t>
        </w:r>
        <w:r>
          <w:rPr>
            <w:noProof/>
            <w:webHidden/>
          </w:rPr>
          <w:fldChar w:fldCharType="end"/>
        </w:r>
      </w:hyperlink>
    </w:p>
    <w:p w14:paraId="1B30EFE2" w14:textId="4F8BDA15"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4" w:history="1">
        <w:r w:rsidRPr="007C37B4">
          <w:rPr>
            <w:rStyle w:val="Hyperlink"/>
            <w:rFonts w:cs="Arial"/>
            <w:noProof/>
            <w:spacing w:val="-4"/>
          </w:rPr>
          <w:t>4.</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spacing w:val="-4"/>
          </w:rPr>
          <w:t>Obligations permanentes dans le cadre de la conduite du mandat IF</w:t>
        </w:r>
        <w:r>
          <w:rPr>
            <w:noProof/>
            <w:webHidden/>
          </w:rPr>
          <w:tab/>
        </w:r>
        <w:r>
          <w:rPr>
            <w:noProof/>
            <w:webHidden/>
          </w:rPr>
          <w:fldChar w:fldCharType="begin"/>
        </w:r>
        <w:r>
          <w:rPr>
            <w:noProof/>
            <w:webHidden/>
          </w:rPr>
          <w:instrText xml:space="preserve"> PAGEREF _Toc166684454 \h </w:instrText>
        </w:r>
        <w:r>
          <w:rPr>
            <w:noProof/>
            <w:webHidden/>
          </w:rPr>
        </w:r>
        <w:r>
          <w:rPr>
            <w:noProof/>
            <w:webHidden/>
          </w:rPr>
          <w:fldChar w:fldCharType="separate"/>
        </w:r>
        <w:r>
          <w:rPr>
            <w:noProof/>
            <w:webHidden/>
          </w:rPr>
          <w:t>9</w:t>
        </w:r>
        <w:r>
          <w:rPr>
            <w:noProof/>
            <w:webHidden/>
          </w:rPr>
          <w:fldChar w:fldCharType="end"/>
        </w:r>
      </w:hyperlink>
    </w:p>
    <w:p w14:paraId="3F6F70DE" w14:textId="16675105"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5" w:history="1">
        <w:r w:rsidRPr="007C37B4">
          <w:rPr>
            <w:rStyle w:val="Hyperlink"/>
            <w:rFonts w:cs="Arial"/>
            <w:noProof/>
          </w:rPr>
          <w:t>4.1.</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Qualification des transactions (tri des transactions)</w:t>
        </w:r>
        <w:r>
          <w:rPr>
            <w:noProof/>
            <w:webHidden/>
          </w:rPr>
          <w:tab/>
        </w:r>
        <w:r>
          <w:rPr>
            <w:noProof/>
            <w:webHidden/>
          </w:rPr>
          <w:fldChar w:fldCharType="begin"/>
        </w:r>
        <w:r>
          <w:rPr>
            <w:noProof/>
            <w:webHidden/>
          </w:rPr>
          <w:instrText xml:space="preserve"> PAGEREF _Toc166684455 \h </w:instrText>
        </w:r>
        <w:r>
          <w:rPr>
            <w:noProof/>
            <w:webHidden/>
          </w:rPr>
        </w:r>
        <w:r>
          <w:rPr>
            <w:noProof/>
            <w:webHidden/>
          </w:rPr>
          <w:fldChar w:fldCharType="separate"/>
        </w:r>
        <w:r>
          <w:rPr>
            <w:noProof/>
            <w:webHidden/>
          </w:rPr>
          <w:t>9</w:t>
        </w:r>
        <w:r>
          <w:rPr>
            <w:noProof/>
            <w:webHidden/>
          </w:rPr>
          <w:fldChar w:fldCharType="end"/>
        </w:r>
      </w:hyperlink>
    </w:p>
    <w:p w14:paraId="3149BE3B" w14:textId="67479255"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6" w:history="1">
        <w:r w:rsidRPr="007C37B4">
          <w:rPr>
            <w:rStyle w:val="Hyperlink"/>
            <w:rFonts w:cs="Arial"/>
            <w:noProof/>
          </w:rPr>
          <w:t>4.2.</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Contrôle périodique des informations pertinentes pour la LBA</w:t>
        </w:r>
        <w:r>
          <w:rPr>
            <w:noProof/>
            <w:webHidden/>
          </w:rPr>
          <w:tab/>
        </w:r>
        <w:r>
          <w:rPr>
            <w:noProof/>
            <w:webHidden/>
          </w:rPr>
          <w:fldChar w:fldCharType="begin"/>
        </w:r>
        <w:r>
          <w:rPr>
            <w:noProof/>
            <w:webHidden/>
          </w:rPr>
          <w:instrText xml:space="preserve"> PAGEREF _Toc166684456 \h </w:instrText>
        </w:r>
        <w:r>
          <w:rPr>
            <w:noProof/>
            <w:webHidden/>
          </w:rPr>
        </w:r>
        <w:r>
          <w:rPr>
            <w:noProof/>
            <w:webHidden/>
          </w:rPr>
          <w:fldChar w:fldCharType="separate"/>
        </w:r>
        <w:r>
          <w:rPr>
            <w:noProof/>
            <w:webHidden/>
          </w:rPr>
          <w:t>10</w:t>
        </w:r>
        <w:r>
          <w:rPr>
            <w:noProof/>
            <w:webHidden/>
          </w:rPr>
          <w:fldChar w:fldCharType="end"/>
        </w:r>
      </w:hyperlink>
    </w:p>
    <w:p w14:paraId="75139F25" w14:textId="7037A21C"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7" w:history="1">
        <w:r w:rsidRPr="007C37B4">
          <w:rPr>
            <w:rStyle w:val="Hyperlink"/>
            <w:rFonts w:cs="Arial"/>
            <w:noProof/>
          </w:rPr>
          <w:t>4.3.</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Renouvellement de la vérification de l'identité</w:t>
        </w:r>
        <w:r>
          <w:rPr>
            <w:noProof/>
            <w:webHidden/>
          </w:rPr>
          <w:tab/>
        </w:r>
        <w:r>
          <w:rPr>
            <w:noProof/>
            <w:webHidden/>
          </w:rPr>
          <w:fldChar w:fldCharType="begin"/>
        </w:r>
        <w:r>
          <w:rPr>
            <w:noProof/>
            <w:webHidden/>
          </w:rPr>
          <w:instrText xml:space="preserve"> PAGEREF _Toc166684457 \h </w:instrText>
        </w:r>
        <w:r>
          <w:rPr>
            <w:noProof/>
            <w:webHidden/>
          </w:rPr>
        </w:r>
        <w:r>
          <w:rPr>
            <w:noProof/>
            <w:webHidden/>
          </w:rPr>
          <w:fldChar w:fldCharType="separate"/>
        </w:r>
        <w:r>
          <w:rPr>
            <w:noProof/>
            <w:webHidden/>
          </w:rPr>
          <w:t>11</w:t>
        </w:r>
        <w:r>
          <w:rPr>
            <w:noProof/>
            <w:webHidden/>
          </w:rPr>
          <w:fldChar w:fldCharType="end"/>
        </w:r>
      </w:hyperlink>
    </w:p>
    <w:p w14:paraId="0CCD33BF" w14:textId="36C15EE6"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8" w:history="1">
        <w:r w:rsidRPr="007C37B4">
          <w:rPr>
            <w:rStyle w:val="Hyperlink"/>
            <w:rFonts w:cs="Arial"/>
            <w:noProof/>
          </w:rPr>
          <w:t>4.4.</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Clarifications complémentaires</w:t>
        </w:r>
        <w:r>
          <w:rPr>
            <w:noProof/>
            <w:webHidden/>
          </w:rPr>
          <w:tab/>
        </w:r>
        <w:r>
          <w:rPr>
            <w:noProof/>
            <w:webHidden/>
          </w:rPr>
          <w:fldChar w:fldCharType="begin"/>
        </w:r>
        <w:r>
          <w:rPr>
            <w:noProof/>
            <w:webHidden/>
          </w:rPr>
          <w:instrText xml:space="preserve"> PAGEREF _Toc166684458 \h </w:instrText>
        </w:r>
        <w:r>
          <w:rPr>
            <w:noProof/>
            <w:webHidden/>
          </w:rPr>
        </w:r>
        <w:r>
          <w:rPr>
            <w:noProof/>
            <w:webHidden/>
          </w:rPr>
          <w:fldChar w:fldCharType="separate"/>
        </w:r>
        <w:r>
          <w:rPr>
            <w:noProof/>
            <w:webHidden/>
          </w:rPr>
          <w:t>11</w:t>
        </w:r>
        <w:r>
          <w:rPr>
            <w:noProof/>
            <w:webHidden/>
          </w:rPr>
          <w:fldChar w:fldCharType="end"/>
        </w:r>
      </w:hyperlink>
    </w:p>
    <w:p w14:paraId="3746F00B" w14:textId="7B718D0C"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59" w:history="1">
        <w:r w:rsidRPr="007C37B4">
          <w:rPr>
            <w:rStyle w:val="Hyperlink"/>
            <w:rFonts w:cs="Arial"/>
            <w:noProof/>
          </w:rPr>
          <w:t>5.</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Rupture de la relation d’affaires</w:t>
        </w:r>
        <w:r>
          <w:rPr>
            <w:noProof/>
            <w:webHidden/>
          </w:rPr>
          <w:tab/>
        </w:r>
        <w:r>
          <w:rPr>
            <w:noProof/>
            <w:webHidden/>
          </w:rPr>
          <w:fldChar w:fldCharType="begin"/>
        </w:r>
        <w:r>
          <w:rPr>
            <w:noProof/>
            <w:webHidden/>
          </w:rPr>
          <w:instrText xml:space="preserve"> PAGEREF _Toc166684459 \h </w:instrText>
        </w:r>
        <w:r>
          <w:rPr>
            <w:noProof/>
            <w:webHidden/>
          </w:rPr>
        </w:r>
        <w:r>
          <w:rPr>
            <w:noProof/>
            <w:webHidden/>
          </w:rPr>
          <w:fldChar w:fldCharType="separate"/>
        </w:r>
        <w:r>
          <w:rPr>
            <w:noProof/>
            <w:webHidden/>
          </w:rPr>
          <w:t>11</w:t>
        </w:r>
        <w:r>
          <w:rPr>
            <w:noProof/>
            <w:webHidden/>
          </w:rPr>
          <w:fldChar w:fldCharType="end"/>
        </w:r>
      </w:hyperlink>
    </w:p>
    <w:p w14:paraId="37739EAD" w14:textId="47A69242"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0" w:history="1">
        <w:r w:rsidRPr="007C37B4">
          <w:rPr>
            <w:rStyle w:val="Hyperlink"/>
            <w:rFonts w:cs="Arial"/>
            <w:noProof/>
          </w:rPr>
          <w:t>6.</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Obligation de communiquer, blocage des avoirs et interdiction d’informer</w:t>
        </w:r>
        <w:r>
          <w:rPr>
            <w:noProof/>
            <w:webHidden/>
          </w:rPr>
          <w:tab/>
        </w:r>
        <w:r>
          <w:rPr>
            <w:noProof/>
            <w:webHidden/>
          </w:rPr>
          <w:fldChar w:fldCharType="begin"/>
        </w:r>
        <w:r>
          <w:rPr>
            <w:noProof/>
            <w:webHidden/>
          </w:rPr>
          <w:instrText xml:space="preserve"> PAGEREF _Toc166684460 \h </w:instrText>
        </w:r>
        <w:r>
          <w:rPr>
            <w:noProof/>
            <w:webHidden/>
          </w:rPr>
        </w:r>
        <w:r>
          <w:rPr>
            <w:noProof/>
            <w:webHidden/>
          </w:rPr>
          <w:fldChar w:fldCharType="separate"/>
        </w:r>
        <w:r>
          <w:rPr>
            <w:noProof/>
            <w:webHidden/>
          </w:rPr>
          <w:t>12</w:t>
        </w:r>
        <w:r>
          <w:rPr>
            <w:noProof/>
            <w:webHidden/>
          </w:rPr>
          <w:fldChar w:fldCharType="end"/>
        </w:r>
      </w:hyperlink>
    </w:p>
    <w:p w14:paraId="699B3407" w14:textId="4DEAE490"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1" w:history="1">
        <w:r w:rsidRPr="007C37B4">
          <w:rPr>
            <w:rStyle w:val="Hyperlink"/>
            <w:rFonts w:cs="Arial"/>
            <w:noProof/>
          </w:rPr>
          <w:t>7.</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Recours à des tiers</w:t>
        </w:r>
        <w:r>
          <w:rPr>
            <w:noProof/>
            <w:webHidden/>
          </w:rPr>
          <w:tab/>
        </w:r>
        <w:r>
          <w:rPr>
            <w:noProof/>
            <w:webHidden/>
          </w:rPr>
          <w:fldChar w:fldCharType="begin"/>
        </w:r>
        <w:r>
          <w:rPr>
            <w:noProof/>
            <w:webHidden/>
          </w:rPr>
          <w:instrText xml:space="preserve"> PAGEREF _Toc166684461 \h </w:instrText>
        </w:r>
        <w:r>
          <w:rPr>
            <w:noProof/>
            <w:webHidden/>
          </w:rPr>
        </w:r>
        <w:r>
          <w:rPr>
            <w:noProof/>
            <w:webHidden/>
          </w:rPr>
          <w:fldChar w:fldCharType="separate"/>
        </w:r>
        <w:r>
          <w:rPr>
            <w:noProof/>
            <w:webHidden/>
          </w:rPr>
          <w:t>13</w:t>
        </w:r>
        <w:r>
          <w:rPr>
            <w:noProof/>
            <w:webHidden/>
          </w:rPr>
          <w:fldChar w:fldCharType="end"/>
        </w:r>
      </w:hyperlink>
    </w:p>
    <w:p w14:paraId="0227E0F1" w14:textId="5DB0234D"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2" w:history="1">
        <w:r w:rsidRPr="007C37B4">
          <w:rPr>
            <w:rStyle w:val="Hyperlink"/>
            <w:rFonts w:cs="Arial"/>
            <w:noProof/>
          </w:rPr>
          <w:t>7.1.</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Délégation à un autre IF</w:t>
        </w:r>
        <w:r>
          <w:rPr>
            <w:noProof/>
            <w:webHidden/>
          </w:rPr>
          <w:tab/>
        </w:r>
        <w:r>
          <w:rPr>
            <w:noProof/>
            <w:webHidden/>
          </w:rPr>
          <w:fldChar w:fldCharType="begin"/>
        </w:r>
        <w:r>
          <w:rPr>
            <w:noProof/>
            <w:webHidden/>
          </w:rPr>
          <w:instrText xml:space="preserve"> PAGEREF _Toc166684462 \h </w:instrText>
        </w:r>
        <w:r>
          <w:rPr>
            <w:noProof/>
            <w:webHidden/>
          </w:rPr>
        </w:r>
        <w:r>
          <w:rPr>
            <w:noProof/>
            <w:webHidden/>
          </w:rPr>
          <w:fldChar w:fldCharType="separate"/>
        </w:r>
        <w:r>
          <w:rPr>
            <w:noProof/>
            <w:webHidden/>
          </w:rPr>
          <w:t>13</w:t>
        </w:r>
        <w:r>
          <w:rPr>
            <w:noProof/>
            <w:webHidden/>
          </w:rPr>
          <w:fldChar w:fldCharType="end"/>
        </w:r>
      </w:hyperlink>
    </w:p>
    <w:p w14:paraId="4EED1C59" w14:textId="4F1DE334"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3" w:history="1">
        <w:r w:rsidRPr="007C37B4">
          <w:rPr>
            <w:rStyle w:val="Hyperlink"/>
            <w:rFonts w:cs="Arial"/>
            <w:noProof/>
          </w:rPr>
          <w:t>7.2.</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Délégation à un tiers (qui n'est pas un IF)</w:t>
        </w:r>
        <w:r>
          <w:rPr>
            <w:noProof/>
            <w:webHidden/>
          </w:rPr>
          <w:tab/>
        </w:r>
        <w:r>
          <w:rPr>
            <w:noProof/>
            <w:webHidden/>
          </w:rPr>
          <w:fldChar w:fldCharType="begin"/>
        </w:r>
        <w:r>
          <w:rPr>
            <w:noProof/>
            <w:webHidden/>
          </w:rPr>
          <w:instrText xml:space="preserve"> PAGEREF _Toc166684463 \h </w:instrText>
        </w:r>
        <w:r>
          <w:rPr>
            <w:noProof/>
            <w:webHidden/>
          </w:rPr>
        </w:r>
        <w:r>
          <w:rPr>
            <w:noProof/>
            <w:webHidden/>
          </w:rPr>
          <w:fldChar w:fldCharType="separate"/>
        </w:r>
        <w:r>
          <w:rPr>
            <w:noProof/>
            <w:webHidden/>
          </w:rPr>
          <w:t>13</w:t>
        </w:r>
        <w:r>
          <w:rPr>
            <w:noProof/>
            <w:webHidden/>
          </w:rPr>
          <w:fldChar w:fldCharType="end"/>
        </w:r>
      </w:hyperlink>
    </w:p>
    <w:p w14:paraId="79654EE8" w14:textId="00D8E1BB" w:rsidR="00B33FC7" w:rsidRDefault="00B33FC7">
      <w:pPr>
        <w:pStyle w:val="Verzeichnis5"/>
        <w:tabs>
          <w:tab w:val="left" w:pos="216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4" w:history="1">
        <w:r w:rsidRPr="007C37B4">
          <w:rPr>
            <w:rStyle w:val="Hyperlink"/>
            <w:rFonts w:cs="Arial"/>
            <w:noProof/>
          </w:rPr>
          <w:t>7.3.</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Règles générales</w:t>
        </w:r>
        <w:r>
          <w:rPr>
            <w:noProof/>
            <w:webHidden/>
          </w:rPr>
          <w:tab/>
        </w:r>
        <w:r>
          <w:rPr>
            <w:noProof/>
            <w:webHidden/>
          </w:rPr>
          <w:fldChar w:fldCharType="begin"/>
        </w:r>
        <w:r>
          <w:rPr>
            <w:noProof/>
            <w:webHidden/>
          </w:rPr>
          <w:instrText xml:space="preserve"> PAGEREF _Toc166684464 \h </w:instrText>
        </w:r>
        <w:r>
          <w:rPr>
            <w:noProof/>
            <w:webHidden/>
          </w:rPr>
        </w:r>
        <w:r>
          <w:rPr>
            <w:noProof/>
            <w:webHidden/>
          </w:rPr>
          <w:fldChar w:fldCharType="separate"/>
        </w:r>
        <w:r>
          <w:rPr>
            <w:noProof/>
            <w:webHidden/>
          </w:rPr>
          <w:t>13</w:t>
        </w:r>
        <w:r>
          <w:rPr>
            <w:noProof/>
            <w:webHidden/>
          </w:rPr>
          <w:fldChar w:fldCharType="end"/>
        </w:r>
      </w:hyperlink>
    </w:p>
    <w:p w14:paraId="3E91238D" w14:textId="5FF640EB"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5" w:history="1">
        <w:r w:rsidRPr="007C37B4">
          <w:rPr>
            <w:rStyle w:val="Hyperlink"/>
            <w:rFonts w:cs="Arial"/>
            <w:noProof/>
          </w:rPr>
          <w:t>8.</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Obligation d'établir et de conserver des documents</w:t>
        </w:r>
        <w:r>
          <w:rPr>
            <w:noProof/>
            <w:webHidden/>
          </w:rPr>
          <w:tab/>
        </w:r>
        <w:r>
          <w:rPr>
            <w:noProof/>
            <w:webHidden/>
          </w:rPr>
          <w:fldChar w:fldCharType="begin"/>
        </w:r>
        <w:r>
          <w:rPr>
            <w:noProof/>
            <w:webHidden/>
          </w:rPr>
          <w:instrText xml:space="preserve"> PAGEREF _Toc166684465 \h </w:instrText>
        </w:r>
        <w:r>
          <w:rPr>
            <w:noProof/>
            <w:webHidden/>
          </w:rPr>
        </w:r>
        <w:r>
          <w:rPr>
            <w:noProof/>
            <w:webHidden/>
          </w:rPr>
          <w:fldChar w:fldCharType="separate"/>
        </w:r>
        <w:r>
          <w:rPr>
            <w:noProof/>
            <w:webHidden/>
          </w:rPr>
          <w:t>13</w:t>
        </w:r>
        <w:r>
          <w:rPr>
            <w:noProof/>
            <w:webHidden/>
          </w:rPr>
          <w:fldChar w:fldCharType="end"/>
        </w:r>
      </w:hyperlink>
    </w:p>
    <w:p w14:paraId="610DA912" w14:textId="6EBFC653" w:rsidR="00B33FC7" w:rsidRDefault="00B33FC7">
      <w:pPr>
        <w:pStyle w:val="Verzeichnis4"/>
        <w:tabs>
          <w:tab w:val="left" w:pos="1200"/>
          <w:tab w:val="right" w:leader="dot" w:pos="9060"/>
        </w:tabs>
        <w:rPr>
          <w:rFonts w:asciiTheme="minorHAnsi" w:eastAsiaTheme="minorEastAsia" w:hAnsiTheme="minorHAnsi" w:cstheme="minorBidi"/>
          <w:noProof/>
          <w:kern w:val="2"/>
          <w:sz w:val="24"/>
          <w:szCs w:val="24"/>
          <w:lang w:val="de-CH" w:eastAsia="de-CH"/>
          <w14:ligatures w14:val="standardContextual"/>
        </w:rPr>
      </w:pPr>
      <w:hyperlink w:anchor="_Toc166684466" w:history="1">
        <w:r w:rsidRPr="007C37B4">
          <w:rPr>
            <w:rStyle w:val="Hyperlink"/>
            <w:rFonts w:cs="Arial"/>
            <w:noProof/>
          </w:rPr>
          <w:t>9.</w:t>
        </w:r>
        <w:r>
          <w:rPr>
            <w:rFonts w:asciiTheme="minorHAnsi" w:eastAsiaTheme="minorEastAsia" w:hAnsiTheme="minorHAnsi" w:cstheme="minorBidi"/>
            <w:noProof/>
            <w:kern w:val="2"/>
            <w:sz w:val="24"/>
            <w:szCs w:val="24"/>
            <w:lang w:val="de-CH" w:eastAsia="de-CH"/>
            <w14:ligatures w14:val="standardContextual"/>
          </w:rPr>
          <w:tab/>
        </w:r>
        <w:r w:rsidRPr="007C37B4">
          <w:rPr>
            <w:rStyle w:val="Hyperlink"/>
            <w:noProof/>
          </w:rPr>
          <w:t>Remise de documents</w:t>
        </w:r>
        <w:r>
          <w:rPr>
            <w:noProof/>
            <w:webHidden/>
          </w:rPr>
          <w:tab/>
        </w:r>
        <w:r>
          <w:rPr>
            <w:noProof/>
            <w:webHidden/>
          </w:rPr>
          <w:fldChar w:fldCharType="begin"/>
        </w:r>
        <w:r>
          <w:rPr>
            <w:noProof/>
            <w:webHidden/>
          </w:rPr>
          <w:instrText xml:space="preserve"> PAGEREF _Toc166684466 \h </w:instrText>
        </w:r>
        <w:r>
          <w:rPr>
            <w:noProof/>
            <w:webHidden/>
          </w:rPr>
        </w:r>
        <w:r>
          <w:rPr>
            <w:noProof/>
            <w:webHidden/>
          </w:rPr>
          <w:fldChar w:fldCharType="separate"/>
        </w:r>
        <w:r>
          <w:rPr>
            <w:noProof/>
            <w:webHidden/>
          </w:rPr>
          <w:t>14</w:t>
        </w:r>
        <w:r>
          <w:rPr>
            <w:noProof/>
            <w:webHidden/>
          </w:rPr>
          <w:fldChar w:fldCharType="end"/>
        </w:r>
      </w:hyperlink>
    </w:p>
    <w:p w14:paraId="641BF100" w14:textId="1854F89E" w:rsidR="00B33FC7" w:rsidRDefault="00B33FC7">
      <w:pPr>
        <w:pStyle w:val="Verzeichnis2"/>
        <w:tabs>
          <w:tab w:val="left" w:pos="720"/>
          <w:tab w:val="right" w:leader="dot" w:pos="9060"/>
        </w:tabs>
        <w:rPr>
          <w:rFonts w:asciiTheme="minorHAnsi" w:eastAsiaTheme="minorEastAsia" w:hAnsiTheme="minorHAnsi" w:cstheme="minorBidi"/>
          <w:b w:val="0"/>
          <w:smallCaps w:val="0"/>
          <w:noProof/>
          <w:kern w:val="2"/>
          <w:sz w:val="24"/>
          <w:szCs w:val="24"/>
          <w:lang w:val="de-CH" w:eastAsia="de-CH"/>
          <w14:ligatures w14:val="standardContextual"/>
        </w:rPr>
      </w:pPr>
      <w:hyperlink w:anchor="_Toc166684467" w:history="1">
        <w:r w:rsidRPr="007C37B4">
          <w:rPr>
            <w:rStyle w:val="Hyperlink"/>
            <w:noProof/>
          </w:rPr>
          <w:t>III.</w:t>
        </w:r>
        <w:r>
          <w:rPr>
            <w:rFonts w:asciiTheme="minorHAnsi" w:eastAsiaTheme="minorEastAsia" w:hAnsiTheme="minorHAnsi" w:cstheme="minorBidi"/>
            <w:b w:val="0"/>
            <w:smallCaps w:val="0"/>
            <w:noProof/>
            <w:kern w:val="2"/>
            <w:sz w:val="24"/>
            <w:szCs w:val="24"/>
            <w:lang w:val="de-CH" w:eastAsia="de-CH"/>
            <w14:ligatures w14:val="standardContextual"/>
          </w:rPr>
          <w:tab/>
        </w:r>
        <w:r w:rsidRPr="007C37B4">
          <w:rPr>
            <w:rStyle w:val="Hyperlink"/>
            <w:noProof/>
          </w:rPr>
          <w:t>Entrée en vigueur</w:t>
        </w:r>
        <w:r>
          <w:rPr>
            <w:noProof/>
            <w:webHidden/>
          </w:rPr>
          <w:tab/>
        </w:r>
        <w:r>
          <w:rPr>
            <w:noProof/>
            <w:webHidden/>
          </w:rPr>
          <w:fldChar w:fldCharType="begin"/>
        </w:r>
        <w:r>
          <w:rPr>
            <w:noProof/>
            <w:webHidden/>
          </w:rPr>
          <w:instrText xml:space="preserve"> PAGEREF _Toc166684467 \h </w:instrText>
        </w:r>
        <w:r>
          <w:rPr>
            <w:noProof/>
            <w:webHidden/>
          </w:rPr>
        </w:r>
        <w:r>
          <w:rPr>
            <w:noProof/>
            <w:webHidden/>
          </w:rPr>
          <w:fldChar w:fldCharType="separate"/>
        </w:r>
        <w:r>
          <w:rPr>
            <w:noProof/>
            <w:webHidden/>
          </w:rPr>
          <w:t>14</w:t>
        </w:r>
        <w:r>
          <w:rPr>
            <w:noProof/>
            <w:webHidden/>
          </w:rPr>
          <w:fldChar w:fldCharType="end"/>
        </w:r>
      </w:hyperlink>
    </w:p>
    <w:p w14:paraId="1FE95A10" w14:textId="3468A5B9" w:rsidR="007E369B" w:rsidRPr="001B3F2D" w:rsidRDefault="00784E3A" w:rsidP="00AE7338">
      <w:pPr>
        <w:pStyle w:val="01AbsStandard"/>
        <w:spacing w:after="120" w:afterAutospacing="0" w:line="22" w:lineRule="atLeast"/>
        <w:rPr>
          <w:rFonts w:ascii="Arial" w:hAnsi="Arial" w:cs="Arial"/>
        </w:rPr>
      </w:pPr>
      <w:r w:rsidRPr="001B3F2D">
        <w:rPr>
          <w:rFonts w:ascii="Arial" w:hAnsi="Arial" w:cs="Arial"/>
          <w:b/>
          <w:smallCaps/>
          <w:kern w:val="0"/>
        </w:rPr>
        <w:fldChar w:fldCharType="end"/>
      </w:r>
    </w:p>
    <w:p w14:paraId="5630E117" w14:textId="5FB04561" w:rsidR="00B00EA0" w:rsidRPr="001B3F2D" w:rsidRDefault="007E369B" w:rsidP="007E369B">
      <w:pPr>
        <w:pStyle w:val="berschrift2"/>
      </w:pPr>
      <w:r w:rsidRPr="001B3F2D">
        <w:br w:type="page"/>
      </w:r>
      <w:bookmarkStart w:id="0" w:name="_Toc126394463"/>
      <w:bookmarkStart w:id="1" w:name="_Toc437401777"/>
      <w:bookmarkStart w:id="2" w:name="_Toc437489697"/>
      <w:bookmarkStart w:id="3" w:name="_Toc166684434"/>
      <w:r w:rsidRPr="001B3F2D">
        <w:lastRenderedPageBreak/>
        <w:t>Généralités</w:t>
      </w:r>
      <w:bookmarkEnd w:id="0"/>
      <w:bookmarkEnd w:id="1"/>
      <w:bookmarkEnd w:id="2"/>
      <w:bookmarkEnd w:id="3"/>
    </w:p>
    <w:p w14:paraId="2C3821EC" w14:textId="77777777" w:rsidR="00B00EA0" w:rsidRPr="001B3F2D" w:rsidRDefault="00B00EA0" w:rsidP="001A6738">
      <w:pPr>
        <w:pStyle w:val="berschrift4"/>
      </w:pPr>
      <w:bookmarkStart w:id="4" w:name="_Toc126394464"/>
      <w:bookmarkStart w:id="5" w:name="_Toc437401778"/>
      <w:bookmarkStart w:id="6" w:name="_Toc437489698"/>
      <w:bookmarkStart w:id="7" w:name="_Toc166684435"/>
      <w:r w:rsidRPr="001B3F2D">
        <w:t>Fondements</w:t>
      </w:r>
      <w:bookmarkEnd w:id="4"/>
      <w:bookmarkEnd w:id="5"/>
      <w:bookmarkEnd w:id="6"/>
      <w:bookmarkEnd w:id="7"/>
    </w:p>
    <w:p w14:paraId="007A2A2A" w14:textId="537F3A7C" w:rsidR="00B00EA0" w:rsidRPr="001B3F2D" w:rsidRDefault="00B00EA0">
      <w:pPr>
        <w:pStyle w:val="03AbsRz1outline"/>
        <w:rPr>
          <w:rFonts w:ascii="Arial" w:hAnsi="Arial" w:cs="Arial"/>
        </w:rPr>
      </w:pPr>
      <w:r w:rsidRPr="001B3F2D">
        <w:rPr>
          <w:rFonts w:ascii="Arial" w:hAnsi="Arial" w:cs="Arial"/>
        </w:rPr>
        <w:t>Les présentes directives LBA internes (ci-après « directives ») se fondent sur la LBA</w:t>
      </w:r>
      <w:r w:rsidR="00493CD6">
        <w:rPr>
          <w:rFonts w:ascii="Arial" w:hAnsi="Arial" w:cs="Arial"/>
        </w:rPr>
        <w:t>,</w:t>
      </w:r>
      <w:r w:rsidRPr="001B3F2D">
        <w:rPr>
          <w:rFonts w:ascii="Arial" w:hAnsi="Arial" w:cs="Arial"/>
        </w:rPr>
        <w:t xml:space="preserve"> y compris ses dispositions d’exécution, les statuts de l’OAR FSA/FSN (ci-après « statuts OAR »), ainsi que le règlement de l’OAR FSA/FSN (ci-après « règlement OAR »,)</w:t>
      </w:r>
      <w:r w:rsidR="00FE7417">
        <w:rPr>
          <w:rFonts w:ascii="Arial" w:hAnsi="Arial" w:cs="Arial"/>
        </w:rPr>
        <w:t xml:space="preserve"> </w:t>
      </w:r>
      <w:r w:rsidR="00FE7417" w:rsidRPr="00FE7417">
        <w:rPr>
          <w:rFonts w:ascii="Arial" w:hAnsi="Arial" w:cs="Arial"/>
        </w:rPr>
        <w:t>tous dans la version en vigueur</w:t>
      </w:r>
      <w:r w:rsidR="00FE7417">
        <w:rPr>
          <w:rFonts w:ascii="Arial" w:hAnsi="Arial" w:cs="Arial"/>
        </w:rPr>
        <w:t>.</w:t>
      </w:r>
    </w:p>
    <w:p w14:paraId="69B02F0C" w14:textId="0F6B3112" w:rsidR="00871ADE" w:rsidRPr="00E63589" w:rsidRDefault="00871ADE">
      <w:pPr>
        <w:pStyle w:val="03AbsRz1outline"/>
        <w:rPr>
          <w:rFonts w:ascii="Arial" w:hAnsi="Arial" w:cs="Arial"/>
          <w:spacing w:val="-4"/>
        </w:rPr>
      </w:pPr>
      <w:r w:rsidRPr="00E63589">
        <w:rPr>
          <w:rFonts w:ascii="Arial" w:hAnsi="Arial" w:cs="Arial"/>
          <w:spacing w:val="-4"/>
        </w:rPr>
        <w:t>À titre complémentaire, il convient également de se référer en particulier à l’ordonnance de la FINMA sur le blanchiment d’argent (OBA-FINMA, RS 955.033.0</w:t>
      </w:r>
      <w:r w:rsidR="00A0247F">
        <w:rPr>
          <w:rFonts w:ascii="Arial" w:hAnsi="Arial" w:cs="Arial"/>
          <w:spacing w:val="-4"/>
        </w:rPr>
        <w:t xml:space="preserve"> </w:t>
      </w:r>
      <w:r w:rsidRPr="00E63589">
        <w:rPr>
          <w:rFonts w:ascii="Arial" w:hAnsi="Arial" w:cs="Arial"/>
          <w:spacing w:val="-4"/>
        </w:rPr>
        <w:t xml:space="preserve">et à l’ordonnance sur la lutte contre le blanchiment d’argent et le financement du terrorisme (ordonnance sur le blanchiment d’argent, OBA, RS 955.01) </w:t>
      </w:r>
    </w:p>
    <w:p w14:paraId="2709DC7E" w14:textId="78400DAB" w:rsidR="005B13A6" w:rsidRPr="001B3F2D" w:rsidRDefault="00BE074B">
      <w:pPr>
        <w:pStyle w:val="03AbsRz1outline"/>
        <w:rPr>
          <w:rFonts w:ascii="Arial" w:hAnsi="Arial" w:cs="Arial"/>
        </w:rPr>
      </w:pPr>
      <w:r w:rsidRPr="001B3F2D">
        <w:rPr>
          <w:rFonts w:ascii="Arial" w:hAnsi="Arial" w:cs="Arial"/>
        </w:rPr>
        <w:t xml:space="preserve">Le dossier type contenant les </w:t>
      </w:r>
      <w:r w:rsidRPr="001B3F2D">
        <w:rPr>
          <w:rFonts w:ascii="Arial" w:hAnsi="Arial" w:cs="Arial"/>
          <w:u w:val="single"/>
        </w:rPr>
        <w:t>doc. 00 à 08</w:t>
      </w:r>
      <w:r w:rsidRPr="001B3F2D">
        <w:rPr>
          <w:rFonts w:ascii="Arial" w:hAnsi="Arial" w:cs="Arial"/>
        </w:rPr>
        <w:t xml:space="preserve"> fait partie intégrante des présentes directives.</w:t>
      </w:r>
    </w:p>
    <w:p w14:paraId="405C99C0" w14:textId="77777777" w:rsidR="008A5EA7" w:rsidRPr="001B3F2D" w:rsidRDefault="008A5EA7" w:rsidP="001A6738">
      <w:pPr>
        <w:pStyle w:val="berschrift4"/>
      </w:pPr>
      <w:bookmarkStart w:id="8" w:name="_Toc126394465"/>
      <w:bookmarkStart w:id="9" w:name="_Toc437401779"/>
      <w:bookmarkStart w:id="10" w:name="_Toc437489699"/>
      <w:bookmarkStart w:id="11" w:name="_Toc166684436"/>
      <w:r w:rsidRPr="001B3F2D">
        <w:t>Principes</w:t>
      </w:r>
      <w:bookmarkEnd w:id="11"/>
    </w:p>
    <w:p w14:paraId="3B833BA2" w14:textId="5537918F" w:rsidR="008A5EA7" w:rsidRPr="001B3F2D" w:rsidRDefault="00F41801" w:rsidP="008A5EA7">
      <w:pPr>
        <w:pStyle w:val="03AbsRz1outline"/>
        <w:rPr>
          <w:rFonts w:ascii="Arial" w:hAnsi="Arial" w:cs="Arial"/>
        </w:rPr>
      </w:pPr>
      <w:r w:rsidRPr="001B3F2D">
        <w:rPr>
          <w:rFonts w:ascii="Arial" w:hAnsi="Arial" w:cs="Arial"/>
        </w:rPr>
        <w:t xml:space="preserve">La garantie d’une activité irréprochable et, en conséquence, la protection de la bonne réputation de l’étude </w:t>
      </w:r>
      <w:proofErr w:type="gramStart"/>
      <w:r w:rsidRPr="001B3F2D">
        <w:rPr>
          <w:rFonts w:ascii="Arial" w:hAnsi="Arial" w:cs="Arial"/>
        </w:rPr>
        <w:t>doivent</w:t>
      </w:r>
      <w:proofErr w:type="gramEnd"/>
      <w:r w:rsidRPr="001B3F2D">
        <w:rPr>
          <w:rFonts w:ascii="Arial" w:hAnsi="Arial" w:cs="Arial"/>
        </w:rPr>
        <w:t xml:space="preserve"> toujours être au premier plan dans le cadre des activités de l'étude. Il convient dès lors de s'abstenir de tout acte susceptible de porter atteinte à cette garantie ou à la bonne réputation. En particulier, les principes et l’organisation </w:t>
      </w:r>
      <w:r w:rsidR="00493CD6">
        <w:rPr>
          <w:rFonts w:ascii="Arial" w:hAnsi="Arial" w:cs="Arial"/>
        </w:rPr>
        <w:t>prévus à</w:t>
      </w:r>
      <w:r w:rsidR="00493CD6" w:rsidRPr="001B3F2D">
        <w:rPr>
          <w:rFonts w:ascii="Arial" w:hAnsi="Arial" w:cs="Arial"/>
        </w:rPr>
        <w:t xml:space="preserve"> </w:t>
      </w:r>
      <w:r w:rsidRPr="001B3F2D">
        <w:rPr>
          <w:rFonts w:ascii="Arial" w:hAnsi="Arial" w:cs="Arial"/>
        </w:rPr>
        <w:t>l’art. 13 du règlement OAR doivent en tout temps être respectés.</w:t>
      </w:r>
    </w:p>
    <w:p w14:paraId="34938A5F" w14:textId="4FD7F144" w:rsidR="0081123D" w:rsidRPr="001B3F2D" w:rsidRDefault="0081123D" w:rsidP="008A5EA7">
      <w:pPr>
        <w:pStyle w:val="03AbsRz1outline"/>
        <w:rPr>
          <w:rFonts w:ascii="Arial" w:hAnsi="Arial" w:cs="Arial"/>
        </w:rPr>
      </w:pPr>
      <w:r w:rsidRPr="001B3F2D">
        <w:rPr>
          <w:rFonts w:ascii="Arial" w:hAnsi="Arial" w:cs="Arial"/>
        </w:rPr>
        <w:t>L’étude veille en particulier à ce que les activités présentant un lien avec l’étranger soient également soumises à des règles appropriées ; à ce sujet, il est renvoyé aux art. 13 al. 3</w:t>
      </w:r>
      <w:r w:rsidRPr="001B3F2D">
        <w:rPr>
          <w:rFonts w:ascii="Arial" w:hAnsi="Arial" w:cs="Arial"/>
          <w:vertAlign w:val="superscript"/>
        </w:rPr>
        <w:t>bis</w:t>
      </w:r>
      <w:r w:rsidRPr="001B3F2D">
        <w:rPr>
          <w:rFonts w:ascii="Arial" w:hAnsi="Arial" w:cs="Arial"/>
        </w:rPr>
        <w:t xml:space="preserve"> et 19 al.</w:t>
      </w:r>
      <w:r w:rsidR="00BD5A1E">
        <w:rPr>
          <w:rFonts w:ascii="Arial" w:hAnsi="Arial" w:cs="Arial"/>
        </w:rPr>
        <w:t> </w:t>
      </w:r>
      <w:r w:rsidRPr="001B3F2D">
        <w:rPr>
          <w:rFonts w:ascii="Arial" w:hAnsi="Arial" w:cs="Arial"/>
        </w:rPr>
        <w:t>2</w:t>
      </w:r>
      <w:r w:rsidRPr="001B3F2D">
        <w:rPr>
          <w:rFonts w:ascii="Arial" w:hAnsi="Arial" w:cs="Arial"/>
          <w:vertAlign w:val="superscript"/>
        </w:rPr>
        <w:t>bis</w:t>
      </w:r>
      <w:r w:rsidRPr="001B3F2D">
        <w:rPr>
          <w:rFonts w:ascii="Arial" w:hAnsi="Arial" w:cs="Arial"/>
        </w:rPr>
        <w:t xml:space="preserve"> du règlement OAR.</w:t>
      </w:r>
    </w:p>
    <w:p w14:paraId="1B303428" w14:textId="4BE5709D" w:rsidR="0092395B" w:rsidRPr="001B3F2D" w:rsidRDefault="0092395B" w:rsidP="004B3385">
      <w:pPr>
        <w:pStyle w:val="03AbsRz1outline"/>
        <w:rPr>
          <w:rFonts w:ascii="Arial" w:hAnsi="Arial" w:cs="Arial"/>
        </w:rPr>
      </w:pPr>
      <w:r w:rsidRPr="001B3F2D">
        <w:rPr>
          <w:rFonts w:ascii="Arial" w:hAnsi="Arial" w:cs="Arial"/>
        </w:rPr>
        <w:t xml:space="preserve">Dans le cadre du suivi des mandats IF, le principe de l’approche axée sur le risque s’applique. À leur ouverture, les mandats sont classés par catégories de risque, à savoir la </w:t>
      </w:r>
      <w:r w:rsidR="003D080D">
        <w:rPr>
          <w:rFonts w:ascii="Arial" w:hAnsi="Arial" w:cs="Arial"/>
        </w:rPr>
        <w:t>catégorie de risque</w:t>
      </w:r>
      <w:r w:rsidRPr="001B3F2D">
        <w:rPr>
          <w:rFonts w:ascii="Arial" w:hAnsi="Arial" w:cs="Arial"/>
        </w:rPr>
        <w:t xml:space="preserve"> normal et celle </w:t>
      </w:r>
      <w:r w:rsidR="003D080D">
        <w:rPr>
          <w:rFonts w:ascii="Arial" w:hAnsi="Arial" w:cs="Arial"/>
        </w:rPr>
        <w:t>de</w:t>
      </w:r>
      <w:r w:rsidRPr="001B3F2D">
        <w:rPr>
          <w:rFonts w:ascii="Arial" w:hAnsi="Arial" w:cs="Arial"/>
        </w:rPr>
        <w:t xml:space="preserve"> risque accru. Les mesures à prendre varient en fonction des risques. La classification doit être vérifiée régulièrement.</w:t>
      </w:r>
    </w:p>
    <w:p w14:paraId="234DAD9D" w14:textId="77777777" w:rsidR="00B00EA0" w:rsidRPr="001B3F2D" w:rsidRDefault="00B00EA0" w:rsidP="001A6738">
      <w:pPr>
        <w:pStyle w:val="berschrift4"/>
      </w:pPr>
      <w:bookmarkStart w:id="12" w:name="_Toc166684437"/>
      <w:r w:rsidRPr="001B3F2D">
        <w:t>Notions</w:t>
      </w:r>
      <w:bookmarkEnd w:id="8"/>
      <w:bookmarkEnd w:id="9"/>
      <w:bookmarkEnd w:id="10"/>
      <w:bookmarkEnd w:id="12"/>
    </w:p>
    <w:p w14:paraId="760A13A8" w14:textId="77777777" w:rsidR="00761A8C" w:rsidRPr="001B3F2D" w:rsidRDefault="00B00EA0" w:rsidP="00213192">
      <w:pPr>
        <w:pStyle w:val="03AbsRz1outline"/>
        <w:rPr>
          <w:rFonts w:ascii="Arial" w:hAnsi="Arial" w:cs="Arial"/>
        </w:rPr>
      </w:pPr>
      <w:r w:rsidRPr="001B3F2D">
        <w:rPr>
          <w:rFonts w:ascii="Arial" w:hAnsi="Arial" w:cs="Arial"/>
        </w:rPr>
        <w:t xml:space="preserve">Sauf indication contraire dans les présentes directives, les définitions des notions selon la LBA (y compris les dispositions d’exécution de la LBA) et selon le règlement OAR s’appliquent. </w:t>
      </w:r>
    </w:p>
    <w:p w14:paraId="7BA11A00" w14:textId="77777777" w:rsidR="00761A8C" w:rsidRPr="001B3F2D" w:rsidRDefault="00213192" w:rsidP="00761A8C">
      <w:pPr>
        <w:pStyle w:val="03AbsRz1outline"/>
        <w:rPr>
          <w:rFonts w:ascii="Arial" w:hAnsi="Arial" w:cs="Arial"/>
        </w:rPr>
      </w:pPr>
      <w:r w:rsidRPr="001B3F2D">
        <w:rPr>
          <w:rFonts w:ascii="Arial" w:hAnsi="Arial" w:cs="Arial"/>
        </w:rPr>
        <w:t>L’abréviation « OAR » est utilisée ci-après pour désigner l’OAR FSA/FSN.</w:t>
      </w:r>
    </w:p>
    <w:p w14:paraId="6E6F6982" w14:textId="77777777" w:rsidR="00ED2D91" w:rsidRPr="001B3F2D" w:rsidRDefault="00ED2D91" w:rsidP="00761A8C">
      <w:pPr>
        <w:pStyle w:val="03AbsRz1outline"/>
        <w:rPr>
          <w:rFonts w:ascii="Arial" w:hAnsi="Arial" w:cs="Arial"/>
        </w:rPr>
      </w:pPr>
      <w:r w:rsidRPr="001B3F2D">
        <w:rPr>
          <w:rFonts w:ascii="Arial" w:hAnsi="Arial" w:cs="Arial"/>
        </w:rPr>
        <w:t xml:space="preserve">Le terme « avocat » englobe aussi bien les avocats que les notaires et les avocates. </w:t>
      </w:r>
    </w:p>
    <w:p w14:paraId="432F95A4" w14:textId="77777777" w:rsidR="004B3385" w:rsidRPr="001B3F2D" w:rsidRDefault="004B3385" w:rsidP="00761A8C">
      <w:pPr>
        <w:pStyle w:val="03AbsRz1outline"/>
        <w:rPr>
          <w:rFonts w:ascii="Arial" w:hAnsi="Arial" w:cs="Arial"/>
        </w:rPr>
      </w:pPr>
      <w:r w:rsidRPr="001B3F2D">
        <w:rPr>
          <w:rFonts w:ascii="Arial" w:hAnsi="Arial" w:cs="Arial"/>
        </w:rPr>
        <w:t>L'abréviation « IF » est utilisée pour désigner l'intermédiaire financier.</w:t>
      </w:r>
    </w:p>
    <w:p w14:paraId="02DB207F" w14:textId="0E5EC0DD" w:rsidR="0088422B" w:rsidRDefault="00987F8A" w:rsidP="0088422B">
      <w:pPr>
        <w:pStyle w:val="03AbsRz1outline"/>
        <w:rPr>
          <w:rFonts w:ascii="Arial" w:hAnsi="Arial" w:cs="Arial"/>
        </w:rPr>
      </w:pPr>
      <w:r w:rsidRPr="001B3F2D">
        <w:rPr>
          <w:rFonts w:ascii="Arial" w:hAnsi="Arial" w:cs="Arial"/>
        </w:rPr>
        <w:t>Un dossier IF désigne un dossier soumis à la LBA.</w:t>
      </w:r>
    </w:p>
    <w:p w14:paraId="339FA3E1" w14:textId="7A1EE598" w:rsidR="0088422B" w:rsidRPr="0088422B" w:rsidRDefault="0088422B" w:rsidP="0088422B">
      <w:pPr>
        <w:spacing w:line="240" w:lineRule="auto"/>
        <w:rPr>
          <w:rFonts w:ascii="Arial" w:hAnsi="Arial" w:cs="Arial"/>
          <w:kern w:val="24"/>
        </w:rPr>
      </w:pPr>
      <w:r>
        <w:rPr>
          <w:rFonts w:ascii="Arial" w:hAnsi="Arial" w:cs="Arial"/>
        </w:rPr>
        <w:br w:type="page"/>
      </w:r>
    </w:p>
    <w:p w14:paraId="102408DC" w14:textId="77777777" w:rsidR="00B00EA0" w:rsidRPr="001B3F2D" w:rsidRDefault="00B00EA0" w:rsidP="001A6738">
      <w:pPr>
        <w:pStyle w:val="berschrift4"/>
      </w:pPr>
      <w:bookmarkStart w:id="13" w:name="_Toc126394466"/>
      <w:bookmarkStart w:id="14" w:name="_Toc437401780"/>
      <w:bookmarkStart w:id="15" w:name="_Toc437489700"/>
      <w:bookmarkStart w:id="16" w:name="_Toc166684438"/>
      <w:r w:rsidRPr="001B3F2D">
        <w:lastRenderedPageBreak/>
        <w:t>Champ d’application de la LBA</w:t>
      </w:r>
      <w:bookmarkEnd w:id="13"/>
      <w:bookmarkEnd w:id="14"/>
      <w:bookmarkEnd w:id="15"/>
      <w:bookmarkEnd w:id="16"/>
    </w:p>
    <w:p w14:paraId="51749A71" w14:textId="77777777" w:rsidR="00B00EA0" w:rsidRPr="001B3F2D" w:rsidRDefault="00B00EA0" w:rsidP="00ED2D91">
      <w:pPr>
        <w:pStyle w:val="03AbsRz1outline"/>
        <w:numPr>
          <w:ilvl w:val="0"/>
          <w:numId w:val="0"/>
        </w:numPr>
        <w:ind w:left="720"/>
        <w:rPr>
          <w:rFonts w:ascii="Arial" w:hAnsi="Arial" w:cs="Arial"/>
        </w:rPr>
      </w:pPr>
      <w:r w:rsidRPr="001B3F2D">
        <w:rPr>
          <w:rFonts w:ascii="Arial" w:hAnsi="Arial" w:cs="Arial"/>
        </w:rPr>
        <w:t xml:space="preserve">En ce qui concerne le champ d’application temporel, spatial et personnel de la LBA, il est renvoyé à la doctrine et à la jurisprudence pertinente, ainsi qu’aux publications de la FINMA, notamment au « Bulletin spécial sur la loi sur le blanchiment d’argent (LBA) 1/2011 » : </w:t>
      </w:r>
    </w:p>
    <w:p w14:paraId="0155B593" w14:textId="77777777" w:rsidR="007F2B24" w:rsidRPr="001B3F2D" w:rsidRDefault="00537AF1" w:rsidP="00ED2D91">
      <w:pPr>
        <w:pStyle w:val="03AbsRz1outline"/>
        <w:numPr>
          <w:ilvl w:val="0"/>
          <w:numId w:val="0"/>
        </w:numPr>
        <w:ind w:left="720"/>
        <w:rPr>
          <w:rFonts w:ascii="Arial" w:hAnsi="Arial" w:cs="Arial"/>
        </w:rPr>
      </w:pPr>
      <w:hyperlink r:id="rId8" w:history="1">
        <w:r w:rsidR="001A7583" w:rsidRPr="001B3F2D">
          <w:rPr>
            <w:rStyle w:val="Hyperlink"/>
            <w:rFonts w:ascii="Arial" w:hAnsi="Arial" w:cs="Arial"/>
          </w:rPr>
          <w:t>www.finma.ch/fr/news/2011/11/aktuell-sonderbulletin-gwg</w:t>
        </w:r>
      </w:hyperlink>
    </w:p>
    <w:p w14:paraId="502377AE" w14:textId="77777777" w:rsidR="00B00EA0" w:rsidRPr="001B3F2D" w:rsidRDefault="003D71DD">
      <w:pPr>
        <w:pStyle w:val="03AbsRz1outline"/>
        <w:rPr>
          <w:rFonts w:ascii="Arial" w:hAnsi="Arial" w:cs="Arial"/>
        </w:rPr>
      </w:pPr>
      <w:r w:rsidRPr="001B3F2D">
        <w:rPr>
          <w:rFonts w:ascii="Arial" w:hAnsi="Arial" w:cs="Arial"/>
        </w:rPr>
        <w:t>La pratique et les décisions de la FINMA relatives à l’interprétation et à l’application de la LBA revêtent une importance particulière en raison de sa fonction d’autorité de surveillance.</w:t>
      </w:r>
    </w:p>
    <w:p w14:paraId="7BB33FA6" w14:textId="77777777" w:rsidR="00E16ADA" w:rsidRPr="001B3F2D" w:rsidRDefault="00E16ADA" w:rsidP="001A6738">
      <w:pPr>
        <w:pStyle w:val="berschrift4"/>
      </w:pPr>
      <w:bookmarkStart w:id="17" w:name="_Toc437401781"/>
      <w:bookmarkStart w:id="18" w:name="_Toc437489701"/>
      <w:bookmarkStart w:id="19" w:name="_Toc166684439"/>
      <w:r w:rsidRPr="001B3F2D">
        <w:t>Organisation</w:t>
      </w:r>
      <w:bookmarkEnd w:id="17"/>
      <w:bookmarkEnd w:id="18"/>
      <w:bookmarkEnd w:id="19"/>
    </w:p>
    <w:p w14:paraId="269DCF1F" w14:textId="77777777" w:rsidR="009D008F" w:rsidRPr="001B3F2D" w:rsidRDefault="00C2764F" w:rsidP="001A6738">
      <w:pPr>
        <w:pStyle w:val="berschrift5"/>
      </w:pPr>
      <w:bookmarkStart w:id="20" w:name="_Toc437489702"/>
      <w:bookmarkStart w:id="21" w:name="_Toc166684440"/>
      <w:r w:rsidRPr="001B3F2D">
        <w:t>Organe supérieur de direction</w:t>
      </w:r>
      <w:bookmarkEnd w:id="21"/>
      <w:r w:rsidRPr="001B3F2D">
        <w:t xml:space="preserve"> </w:t>
      </w:r>
    </w:p>
    <w:p w14:paraId="0F1FB002" w14:textId="77777777" w:rsidR="009D008F" w:rsidRPr="001B3F2D" w:rsidRDefault="009D008F" w:rsidP="00B43E5D">
      <w:pPr>
        <w:pStyle w:val="03AbsRz1outline"/>
        <w:rPr>
          <w:rFonts w:ascii="Arial" w:hAnsi="Arial" w:cs="Arial"/>
        </w:rPr>
      </w:pPr>
      <w:r w:rsidRPr="001B3F2D">
        <w:rPr>
          <w:rFonts w:ascii="Arial" w:hAnsi="Arial" w:cs="Arial"/>
        </w:rPr>
        <w:t>L’organe supérieur de direction résulte de l’organisation de l'IF et est constitué par [</w:t>
      </w:r>
      <w:r w:rsidRPr="001B3F2D">
        <w:rPr>
          <w:rFonts w:ascii="Arial" w:hAnsi="Arial" w:cs="Arial"/>
          <w:shd w:val="clear" w:color="auto" w:fill="FFFF00"/>
        </w:rPr>
        <w:t>.........</w:t>
      </w:r>
      <w:r w:rsidRPr="001B3F2D">
        <w:rPr>
          <w:rFonts w:ascii="Arial" w:hAnsi="Arial" w:cs="Arial"/>
        </w:rPr>
        <w:t xml:space="preserve">]. </w:t>
      </w:r>
    </w:p>
    <w:p w14:paraId="4DAFE4BD" w14:textId="4395575F" w:rsidR="009D008F" w:rsidRPr="00E63589" w:rsidRDefault="00C94445" w:rsidP="009D008F">
      <w:pPr>
        <w:pStyle w:val="03AbsRz1outline"/>
        <w:rPr>
          <w:rFonts w:ascii="Arial" w:hAnsi="Arial" w:cs="Arial"/>
          <w:spacing w:val="-4"/>
        </w:rPr>
      </w:pPr>
      <w:r w:rsidRPr="00E63589">
        <w:rPr>
          <w:rFonts w:ascii="Arial" w:hAnsi="Arial" w:cs="Arial"/>
          <w:spacing w:val="-4"/>
        </w:rPr>
        <w:t>L’organe supérieur de direction a les attributions et responsabilités mentionnées dans les présentes directives et désigne en particulier le service interne spécialisé dans la lutte contre le blanchiment.</w:t>
      </w:r>
    </w:p>
    <w:p w14:paraId="6FE70059" w14:textId="77777777" w:rsidR="00950F13" w:rsidRPr="00E63589" w:rsidRDefault="00C94445" w:rsidP="009D008F">
      <w:pPr>
        <w:pStyle w:val="03AbsRz1outline"/>
        <w:rPr>
          <w:rFonts w:ascii="Arial" w:hAnsi="Arial" w:cs="Arial"/>
          <w:spacing w:val="-10"/>
        </w:rPr>
      </w:pPr>
      <w:r w:rsidRPr="00E63589">
        <w:rPr>
          <w:rFonts w:ascii="Arial" w:hAnsi="Arial" w:cs="Arial"/>
          <w:spacing w:val="-10"/>
        </w:rPr>
        <w:t>L’organe supérieur de direction décide, en concertation avec le service interne spécialisé dans la lutte contre le blanchiment, de l’acceptation et, annuellement, de la poursuite des relations d’affaires présentant un risque accru ou en lien avec des PEP, dans la mesure où cette tâche n’est pas attribuée à un autre organe.</w:t>
      </w:r>
    </w:p>
    <w:p w14:paraId="0C05406F" w14:textId="77777777" w:rsidR="00325D64" w:rsidRPr="001B3F2D" w:rsidRDefault="00D52AF4" w:rsidP="001A6738">
      <w:pPr>
        <w:pStyle w:val="berschrift5"/>
      </w:pPr>
      <w:bookmarkStart w:id="22" w:name="_Toc166684441"/>
      <w:r w:rsidRPr="001B3F2D">
        <w:t>Service interne spécialisé dans la lutte contre le blanchiment</w:t>
      </w:r>
      <w:bookmarkEnd w:id="20"/>
      <w:bookmarkEnd w:id="22"/>
    </w:p>
    <w:p w14:paraId="40859D98" w14:textId="3C1E1A04" w:rsidR="00B65EFD" w:rsidRPr="001B3F2D" w:rsidRDefault="008B3FE7" w:rsidP="000A26FA">
      <w:pPr>
        <w:pStyle w:val="03AbsRz1outline"/>
        <w:rPr>
          <w:rFonts w:ascii="Arial" w:hAnsi="Arial" w:cs="Arial"/>
        </w:rPr>
      </w:pPr>
      <w:r w:rsidRPr="001B3F2D">
        <w:rPr>
          <w:rFonts w:ascii="Arial" w:hAnsi="Arial" w:cs="Arial"/>
        </w:rPr>
        <w:t xml:space="preserve">En cas d’affiliation collective </w:t>
      </w:r>
      <w:r w:rsidR="00457CB1">
        <w:rPr>
          <w:rFonts w:ascii="Arial" w:hAnsi="Arial" w:cs="Arial"/>
        </w:rPr>
        <w:t>ou</w:t>
      </w:r>
      <w:r w:rsidRPr="001B3F2D">
        <w:rPr>
          <w:rFonts w:ascii="Arial" w:hAnsi="Arial" w:cs="Arial"/>
        </w:rPr>
        <w:t xml:space="preserve"> d’affiliation en tant que personne morale ou société de personnes, l’étude doit désigner une à deux personnes en tant que service interne spécialisé dans la lutte contre le blanchiment (art. 53 al. 5 et al. 6 </w:t>
      </w:r>
      <w:proofErr w:type="gramStart"/>
      <w:r w:rsidRPr="001B3F2D">
        <w:rPr>
          <w:rFonts w:ascii="Arial" w:hAnsi="Arial" w:cs="Arial"/>
        </w:rPr>
        <w:t>règlement</w:t>
      </w:r>
      <w:proofErr w:type="gramEnd"/>
      <w:r w:rsidRPr="001B3F2D">
        <w:rPr>
          <w:rFonts w:ascii="Arial" w:hAnsi="Arial" w:cs="Arial"/>
        </w:rPr>
        <w:t xml:space="preserve"> OAR).</w:t>
      </w:r>
    </w:p>
    <w:p w14:paraId="60FB9DB1" w14:textId="77777777" w:rsidR="008B3FE7" w:rsidRPr="00E63589" w:rsidRDefault="008B3FE7" w:rsidP="000A26FA">
      <w:pPr>
        <w:pStyle w:val="03AbsRz1outline"/>
        <w:rPr>
          <w:rFonts w:ascii="Arial" w:hAnsi="Arial" w:cs="Arial"/>
        </w:rPr>
      </w:pPr>
      <w:r w:rsidRPr="00E63589">
        <w:rPr>
          <w:rFonts w:ascii="Arial" w:hAnsi="Arial" w:cs="Arial"/>
        </w:rPr>
        <w:t>Le service interne spécialisé dans la lutte contre le blanchiment doit être constitué de personnes bénéficiant d’une formation et du perfectionnement appropriés et disposant de connaissances et d’expérience dans le domaine de la lutte contre le blanchiment d’argent. Les connaissances doivent être régulièrement mises à jour.</w:t>
      </w:r>
    </w:p>
    <w:p w14:paraId="60C8E5B1" w14:textId="77777777" w:rsidR="00B65EFD" w:rsidRPr="001B3F2D" w:rsidRDefault="009E7FA7" w:rsidP="000A26FA">
      <w:pPr>
        <w:pStyle w:val="03AbsRz1outline"/>
        <w:rPr>
          <w:rFonts w:ascii="Arial" w:hAnsi="Arial" w:cs="Arial"/>
        </w:rPr>
      </w:pPr>
      <w:r w:rsidRPr="001B3F2D">
        <w:rPr>
          <w:rFonts w:ascii="Arial" w:hAnsi="Arial" w:cs="Arial"/>
        </w:rPr>
        <w:t xml:space="preserve">La personne suivante constitue le service interne spécialisé dans la lutte contre le blanchiment :  </w:t>
      </w:r>
    </w:p>
    <w:p w14:paraId="16209471" w14:textId="77777777" w:rsidR="00B65EFD" w:rsidRPr="001B3F2D" w:rsidRDefault="00B65EFD" w:rsidP="00B65EFD">
      <w:pPr>
        <w:pStyle w:val="03AbsRz1outline"/>
        <w:numPr>
          <w:ilvl w:val="0"/>
          <w:numId w:val="0"/>
        </w:numPr>
        <w:ind w:left="720"/>
        <w:contextualSpacing/>
        <w:rPr>
          <w:rFonts w:ascii="Arial" w:hAnsi="Arial" w:cs="Arial"/>
        </w:rPr>
      </w:pPr>
      <w:r w:rsidRPr="001B3F2D">
        <w:rPr>
          <w:rFonts w:ascii="Arial" w:hAnsi="Arial" w:cs="Arial"/>
          <w:highlight w:val="yellow"/>
        </w:rPr>
        <w:t>[………</w:t>
      </w:r>
      <w:r w:rsidRPr="001B3F2D">
        <w:rPr>
          <w:rFonts w:ascii="Arial" w:hAnsi="Arial" w:cs="Arial"/>
        </w:rPr>
        <w:t>]</w:t>
      </w:r>
    </w:p>
    <w:p w14:paraId="7AEB5E0E" w14:textId="77777777" w:rsidR="00B65EFD" w:rsidRPr="001B3F2D" w:rsidRDefault="00E27010" w:rsidP="00B65EFD">
      <w:pPr>
        <w:pStyle w:val="03AbsRz1outline"/>
        <w:numPr>
          <w:ilvl w:val="0"/>
          <w:numId w:val="0"/>
        </w:numPr>
        <w:ind w:left="720"/>
        <w:contextualSpacing/>
        <w:rPr>
          <w:rFonts w:ascii="Arial" w:hAnsi="Arial" w:cs="Arial"/>
        </w:rPr>
      </w:pPr>
      <w:r w:rsidRPr="001B3F2D">
        <w:rPr>
          <w:rFonts w:ascii="Arial" w:hAnsi="Arial" w:cs="Arial"/>
        </w:rPr>
        <w:t>[</w:t>
      </w:r>
      <w:proofErr w:type="gramStart"/>
      <w:r w:rsidRPr="001B3F2D">
        <w:rPr>
          <w:rFonts w:ascii="Arial" w:hAnsi="Arial" w:cs="Arial"/>
        </w:rPr>
        <w:t>numéro</w:t>
      </w:r>
      <w:proofErr w:type="gramEnd"/>
      <w:r w:rsidRPr="001B3F2D">
        <w:rPr>
          <w:rFonts w:ascii="Arial" w:hAnsi="Arial" w:cs="Arial"/>
        </w:rPr>
        <w:t xml:space="preserve"> de téléphone et fax]</w:t>
      </w:r>
    </w:p>
    <w:p w14:paraId="32844954" w14:textId="77777777" w:rsidR="00B65EFD" w:rsidRPr="001B3F2D" w:rsidRDefault="00E27010" w:rsidP="00B65EFD">
      <w:pPr>
        <w:pStyle w:val="03AbsRz1outline"/>
        <w:numPr>
          <w:ilvl w:val="0"/>
          <w:numId w:val="0"/>
        </w:numPr>
        <w:ind w:left="720"/>
        <w:contextualSpacing/>
        <w:rPr>
          <w:rFonts w:ascii="Arial" w:hAnsi="Arial" w:cs="Arial"/>
        </w:rPr>
      </w:pPr>
      <w:r w:rsidRPr="001B3F2D">
        <w:rPr>
          <w:rFonts w:ascii="Arial" w:hAnsi="Arial" w:cs="Arial"/>
        </w:rPr>
        <w:t>[</w:t>
      </w:r>
      <w:proofErr w:type="gramStart"/>
      <w:r w:rsidRPr="001B3F2D">
        <w:rPr>
          <w:rFonts w:ascii="Arial" w:hAnsi="Arial" w:cs="Arial"/>
        </w:rPr>
        <w:t>e-mail</w:t>
      </w:r>
      <w:proofErr w:type="gramEnd"/>
      <w:r w:rsidRPr="001B3F2D">
        <w:rPr>
          <w:rFonts w:ascii="Arial" w:hAnsi="Arial" w:cs="Arial"/>
        </w:rPr>
        <w:t>]</w:t>
      </w:r>
    </w:p>
    <w:p w14:paraId="17FDFA4D" w14:textId="77777777" w:rsidR="00B65EFD" w:rsidRPr="001B3F2D" w:rsidRDefault="00B65EFD" w:rsidP="00B65EFD">
      <w:pPr>
        <w:pStyle w:val="03AbsRz1outline"/>
        <w:numPr>
          <w:ilvl w:val="0"/>
          <w:numId w:val="0"/>
        </w:numPr>
        <w:ind w:left="720"/>
        <w:contextualSpacing/>
        <w:rPr>
          <w:rFonts w:ascii="Arial" w:hAnsi="Arial" w:cs="Arial"/>
        </w:rPr>
      </w:pPr>
    </w:p>
    <w:p w14:paraId="05782D33" w14:textId="77777777" w:rsidR="00B65EFD" w:rsidRPr="001B3F2D" w:rsidRDefault="00C94445" w:rsidP="000A26FA">
      <w:pPr>
        <w:pStyle w:val="03AbsRz1outline"/>
        <w:rPr>
          <w:rFonts w:ascii="Arial" w:hAnsi="Arial" w:cs="Arial"/>
        </w:rPr>
      </w:pPr>
      <w:r w:rsidRPr="001B3F2D">
        <w:rPr>
          <w:rFonts w:ascii="Arial" w:hAnsi="Arial" w:cs="Arial"/>
        </w:rPr>
        <w:t>Son supplé</w:t>
      </w:r>
      <w:r w:rsidRPr="00DE523F">
        <w:rPr>
          <w:rFonts w:ascii="Arial" w:hAnsi="Arial" w:cs="Arial"/>
        </w:rPr>
        <w:t>ant est (facultatif) :</w:t>
      </w:r>
    </w:p>
    <w:p w14:paraId="6E6AAD1B" w14:textId="77777777" w:rsidR="00B65EFD" w:rsidRPr="001B3F2D" w:rsidRDefault="00B65EFD" w:rsidP="00B65EFD">
      <w:pPr>
        <w:pStyle w:val="03AbsRz1outline"/>
        <w:numPr>
          <w:ilvl w:val="0"/>
          <w:numId w:val="0"/>
        </w:numPr>
        <w:ind w:left="720"/>
        <w:contextualSpacing/>
        <w:rPr>
          <w:rFonts w:ascii="Arial" w:hAnsi="Arial" w:cs="Arial"/>
        </w:rPr>
      </w:pPr>
      <w:r w:rsidRPr="001B3F2D">
        <w:rPr>
          <w:rFonts w:ascii="Arial" w:hAnsi="Arial" w:cs="Arial"/>
          <w:highlight w:val="yellow"/>
        </w:rPr>
        <w:t>[………</w:t>
      </w:r>
      <w:r w:rsidRPr="001B3F2D">
        <w:rPr>
          <w:rFonts w:ascii="Arial" w:hAnsi="Arial" w:cs="Arial"/>
        </w:rPr>
        <w:t>]</w:t>
      </w:r>
    </w:p>
    <w:p w14:paraId="0D7FCBC3" w14:textId="77777777" w:rsidR="00B65EFD" w:rsidRPr="001B3F2D" w:rsidRDefault="00E27010" w:rsidP="00B65EFD">
      <w:pPr>
        <w:pStyle w:val="03AbsRz1outline"/>
        <w:numPr>
          <w:ilvl w:val="0"/>
          <w:numId w:val="0"/>
        </w:numPr>
        <w:ind w:left="720"/>
        <w:contextualSpacing/>
        <w:rPr>
          <w:rFonts w:ascii="Arial" w:hAnsi="Arial" w:cs="Arial"/>
        </w:rPr>
      </w:pPr>
      <w:r w:rsidRPr="001B3F2D">
        <w:rPr>
          <w:rFonts w:ascii="Arial" w:hAnsi="Arial" w:cs="Arial"/>
        </w:rPr>
        <w:t>[</w:t>
      </w:r>
      <w:proofErr w:type="gramStart"/>
      <w:r w:rsidRPr="001B3F2D">
        <w:rPr>
          <w:rFonts w:ascii="Arial" w:hAnsi="Arial" w:cs="Arial"/>
        </w:rPr>
        <w:t>numéro</w:t>
      </w:r>
      <w:proofErr w:type="gramEnd"/>
      <w:r w:rsidRPr="001B3F2D">
        <w:rPr>
          <w:rFonts w:ascii="Arial" w:hAnsi="Arial" w:cs="Arial"/>
        </w:rPr>
        <w:t xml:space="preserve"> de téléphone et fax] </w:t>
      </w:r>
    </w:p>
    <w:p w14:paraId="7AB8C17E" w14:textId="77777777" w:rsidR="00B00EA0" w:rsidRPr="001B3F2D" w:rsidRDefault="00E27010" w:rsidP="00B65EFD">
      <w:pPr>
        <w:pStyle w:val="03AbsRz1outline"/>
        <w:numPr>
          <w:ilvl w:val="0"/>
          <w:numId w:val="0"/>
        </w:numPr>
        <w:ind w:left="720"/>
        <w:contextualSpacing/>
        <w:rPr>
          <w:rFonts w:ascii="Arial" w:hAnsi="Arial" w:cs="Arial"/>
        </w:rPr>
      </w:pPr>
      <w:r w:rsidRPr="001B3F2D">
        <w:rPr>
          <w:rFonts w:ascii="Arial" w:hAnsi="Arial" w:cs="Arial"/>
        </w:rPr>
        <w:t>[</w:t>
      </w:r>
      <w:proofErr w:type="gramStart"/>
      <w:r w:rsidRPr="001B3F2D">
        <w:rPr>
          <w:rFonts w:ascii="Arial" w:hAnsi="Arial" w:cs="Arial"/>
        </w:rPr>
        <w:t>e-mail</w:t>
      </w:r>
      <w:proofErr w:type="gramEnd"/>
      <w:r w:rsidRPr="001B3F2D">
        <w:rPr>
          <w:rFonts w:ascii="Arial" w:hAnsi="Arial" w:cs="Arial"/>
        </w:rPr>
        <w:t xml:space="preserve">] </w:t>
      </w:r>
    </w:p>
    <w:p w14:paraId="1CE3EDD2" w14:textId="77777777" w:rsidR="00594B39" w:rsidRPr="001B3F2D" w:rsidRDefault="00594B39" w:rsidP="00B65EFD">
      <w:pPr>
        <w:pStyle w:val="03AbsRz1outline"/>
        <w:numPr>
          <w:ilvl w:val="0"/>
          <w:numId w:val="0"/>
        </w:numPr>
        <w:ind w:left="720"/>
        <w:contextualSpacing/>
        <w:rPr>
          <w:rFonts w:ascii="Arial" w:hAnsi="Arial" w:cs="Arial"/>
        </w:rPr>
      </w:pPr>
    </w:p>
    <w:p w14:paraId="6F274C41" w14:textId="5724D3BA" w:rsidR="008B3FE7" w:rsidRDefault="008B3FE7" w:rsidP="008B3FE7">
      <w:pPr>
        <w:pStyle w:val="03AbsRz1outline"/>
        <w:rPr>
          <w:rFonts w:ascii="Arial" w:hAnsi="Arial" w:cs="Arial"/>
          <w:spacing w:val="-8"/>
        </w:rPr>
      </w:pPr>
      <w:r w:rsidRPr="00E63589">
        <w:rPr>
          <w:rFonts w:ascii="Arial" w:hAnsi="Arial" w:cs="Arial"/>
          <w:spacing w:val="-8"/>
        </w:rPr>
        <w:t>Le service interne spécialisé dans la lutte contre le blanchiment donne des renseignements au sein de l’étude sur les questions ayant trait à la LBA, assume la responsabilité de la formation dans l’étude et fonctionne comme personne de contact vis-à-vis de l’OAR.</w:t>
      </w:r>
    </w:p>
    <w:p w14:paraId="3ADB60EF" w14:textId="393E2701" w:rsidR="00A0247F" w:rsidRPr="00E63589" w:rsidRDefault="00A0247F" w:rsidP="00A0247F">
      <w:pPr>
        <w:pStyle w:val="03AbsRz1outline"/>
        <w:jc w:val="left"/>
        <w:rPr>
          <w:rFonts w:ascii="Arial" w:hAnsi="Arial" w:cs="Arial"/>
          <w:spacing w:val="-8"/>
        </w:rPr>
      </w:pPr>
      <w:r w:rsidRPr="00A0247F">
        <w:rPr>
          <w:rFonts w:ascii="Arial" w:hAnsi="Arial" w:cs="Arial"/>
          <w:spacing w:val="-8"/>
        </w:rPr>
        <w:lastRenderedPageBreak/>
        <w:t>Le service spécialisé de lutte contre le blanchiment d'argent veille à ce que l'organe directeur suprême dispose des bases décisionnelles nécessaires pour décider de l'ouverture ou de la poursuite de relations d'affaires (cf. note 15).</w:t>
      </w:r>
    </w:p>
    <w:p w14:paraId="51A557F1" w14:textId="2644E99F" w:rsidR="009D008F" w:rsidRDefault="00594B39" w:rsidP="00594B39">
      <w:pPr>
        <w:pStyle w:val="03AbsRz1outline"/>
        <w:rPr>
          <w:rFonts w:ascii="Arial" w:hAnsi="Arial" w:cs="Arial"/>
        </w:rPr>
      </w:pPr>
      <w:r w:rsidRPr="001B3F2D">
        <w:rPr>
          <w:rFonts w:ascii="Arial" w:hAnsi="Arial" w:cs="Arial"/>
        </w:rPr>
        <w:t xml:space="preserve">Les </w:t>
      </w:r>
      <w:r w:rsidR="00A0247F">
        <w:rPr>
          <w:rFonts w:ascii="Arial" w:hAnsi="Arial" w:cs="Arial"/>
        </w:rPr>
        <w:t xml:space="preserve">autres </w:t>
      </w:r>
      <w:r w:rsidRPr="001B3F2D">
        <w:rPr>
          <w:rFonts w:ascii="Arial" w:hAnsi="Arial" w:cs="Arial"/>
        </w:rPr>
        <w:t xml:space="preserve">tâches et la responsabilité du service interne spécialisé dans la lutte contre le blanchiment découlent pour le surplus du règlement OAR et des présentes directives. Il répond de tout ce dont la responsabilité n’incombe pas à une autre personne ou à un autre service. </w:t>
      </w:r>
    </w:p>
    <w:p w14:paraId="23D5319F" w14:textId="77777777" w:rsidR="00D718BE" w:rsidRPr="00537AF1" w:rsidRDefault="0088422B" w:rsidP="00D718BE">
      <w:pPr>
        <w:pStyle w:val="03AbsRz1outline"/>
        <w:numPr>
          <w:ilvl w:val="0"/>
          <w:numId w:val="0"/>
        </w:numPr>
        <w:ind w:left="720"/>
        <w:rPr>
          <w:rFonts w:ascii="Arial" w:hAnsi="Arial" w:cs="Arial"/>
        </w:rPr>
      </w:pPr>
      <w:r w:rsidRPr="00537AF1">
        <w:rPr>
          <w:rFonts w:ascii="Arial" w:hAnsi="Arial" w:cs="Arial"/>
          <w:b/>
          <w:bCs/>
          <w:i/>
          <w:iCs/>
        </w:rPr>
        <w:t>Version pour affiliation collective et affiliation en tant que personne morale/société de personnes :</w:t>
      </w:r>
    </w:p>
    <w:p w14:paraId="4F2B9BFB" w14:textId="5D1904AC" w:rsidR="00594B39" w:rsidRPr="001B3F2D" w:rsidRDefault="009E7FA7" w:rsidP="00594B39">
      <w:pPr>
        <w:pStyle w:val="03AbsRz1outline"/>
        <w:rPr>
          <w:rFonts w:ascii="Arial" w:hAnsi="Arial" w:cs="Arial"/>
        </w:rPr>
      </w:pPr>
      <w:r w:rsidRPr="001B3F2D">
        <w:rPr>
          <w:rFonts w:ascii="Arial" w:hAnsi="Arial" w:cs="Arial"/>
        </w:rPr>
        <w:t xml:space="preserve">Il assume en particulier la fonction de service interne spécialisé dans la lutte contre le blanchiment </w:t>
      </w:r>
      <w:r w:rsidRPr="001B3F2D">
        <w:rPr>
          <w:rFonts w:ascii="Arial" w:hAnsi="Arial" w:cs="Arial"/>
          <w:b/>
          <w:bCs/>
        </w:rPr>
        <w:t xml:space="preserve">consultatif </w:t>
      </w:r>
      <w:r w:rsidRPr="001B3F2D">
        <w:rPr>
          <w:rFonts w:ascii="Arial" w:hAnsi="Arial" w:cs="Arial"/>
        </w:rPr>
        <w:t>selon l’art. 53 al.</w:t>
      </w:r>
      <w:r w:rsidR="00457CB1">
        <w:rPr>
          <w:rFonts w:ascii="Arial" w:hAnsi="Arial" w:cs="Arial"/>
        </w:rPr>
        <w:t xml:space="preserve"> </w:t>
      </w:r>
      <w:r w:rsidRPr="001B3F2D">
        <w:rPr>
          <w:rFonts w:ascii="Arial" w:hAnsi="Arial" w:cs="Arial"/>
        </w:rPr>
        <w:t xml:space="preserve">5 </w:t>
      </w:r>
      <w:proofErr w:type="gramStart"/>
      <w:r w:rsidRPr="001B3F2D">
        <w:rPr>
          <w:rFonts w:ascii="Arial" w:hAnsi="Arial" w:cs="Arial"/>
        </w:rPr>
        <w:t>règlement</w:t>
      </w:r>
      <w:proofErr w:type="gramEnd"/>
      <w:r w:rsidRPr="001B3F2D">
        <w:rPr>
          <w:rFonts w:ascii="Arial" w:hAnsi="Arial" w:cs="Arial"/>
        </w:rPr>
        <w:t xml:space="preserve"> OAR et l’art. 24 OBA-FINMA. </w:t>
      </w:r>
    </w:p>
    <w:p w14:paraId="570BC772" w14:textId="77777777" w:rsidR="00594B39" w:rsidRPr="001932FE" w:rsidRDefault="00594B39" w:rsidP="00B65EFD">
      <w:pPr>
        <w:pStyle w:val="03AbsRz1outline"/>
        <w:numPr>
          <w:ilvl w:val="0"/>
          <w:numId w:val="0"/>
        </w:numPr>
        <w:ind w:left="720"/>
        <w:contextualSpacing/>
        <w:rPr>
          <w:rFonts w:ascii="Arial" w:hAnsi="Arial" w:cs="Arial"/>
          <w:b/>
          <w:i/>
        </w:rPr>
      </w:pPr>
      <w:r w:rsidRPr="00DE523F">
        <w:rPr>
          <w:rFonts w:ascii="Arial" w:hAnsi="Arial" w:cs="Arial"/>
          <w:b/>
          <w:i/>
        </w:rPr>
        <w:t>Version pour les études à partir de 20 personnes exerçant une activité assujettie :</w:t>
      </w:r>
    </w:p>
    <w:p w14:paraId="79EF4364" w14:textId="77777777" w:rsidR="00594B39" w:rsidRPr="001B3F2D" w:rsidRDefault="00594B39" w:rsidP="00594B39">
      <w:pPr>
        <w:pStyle w:val="03AbsRz1outline"/>
        <w:numPr>
          <w:ilvl w:val="0"/>
          <w:numId w:val="0"/>
        </w:numPr>
        <w:ind w:left="720"/>
        <w:contextualSpacing/>
        <w:rPr>
          <w:rFonts w:ascii="Arial" w:hAnsi="Arial" w:cs="Arial"/>
        </w:rPr>
      </w:pPr>
    </w:p>
    <w:p w14:paraId="6AF95181" w14:textId="77777777" w:rsidR="00594B39" w:rsidRPr="001B3F2D" w:rsidRDefault="00594B39" w:rsidP="00A0247F">
      <w:pPr>
        <w:pStyle w:val="03AbsRz1outline"/>
        <w:numPr>
          <w:ilvl w:val="0"/>
          <w:numId w:val="0"/>
        </w:numPr>
        <w:ind w:left="720"/>
        <w:rPr>
          <w:rFonts w:ascii="Arial" w:hAnsi="Arial" w:cs="Arial"/>
          <w:i/>
        </w:rPr>
      </w:pPr>
      <w:r w:rsidRPr="001B3F2D">
        <w:rPr>
          <w:rFonts w:ascii="Arial" w:hAnsi="Arial" w:cs="Arial"/>
          <w:i/>
        </w:rPr>
        <w:t xml:space="preserve">Les tâches et la responsabilité du service interne spécialisé dans la lutte contre le blanchiment découlent au surplus du règlement OAR et des présentes directives. Il assume en particulier la fonction de service interne spécialisé dans la lutte contre le blanchiment qui procède aux contrôles selon l’art. 53 al. 6 </w:t>
      </w:r>
      <w:proofErr w:type="gramStart"/>
      <w:r w:rsidRPr="001B3F2D">
        <w:rPr>
          <w:rFonts w:ascii="Arial" w:hAnsi="Arial" w:cs="Arial"/>
          <w:i/>
        </w:rPr>
        <w:t>règlement</w:t>
      </w:r>
      <w:proofErr w:type="gramEnd"/>
      <w:r w:rsidRPr="001B3F2D">
        <w:rPr>
          <w:rFonts w:ascii="Arial" w:hAnsi="Arial" w:cs="Arial"/>
          <w:i/>
        </w:rPr>
        <w:t xml:space="preserve"> OAR et l’art. 25 OBA-FINMA. </w:t>
      </w:r>
    </w:p>
    <w:p w14:paraId="79B8BD91" w14:textId="77777777" w:rsidR="001A6738" w:rsidRPr="001B3F2D" w:rsidRDefault="001A6738" w:rsidP="001A6738">
      <w:pPr>
        <w:pStyle w:val="berschrift5"/>
      </w:pPr>
      <w:bookmarkStart w:id="23" w:name="_Toc126394475"/>
      <w:bookmarkStart w:id="24" w:name="_Toc437489703"/>
      <w:bookmarkStart w:id="25" w:name="_Toc166684442"/>
      <w:r w:rsidRPr="001B3F2D">
        <w:t>Dossier IF</w:t>
      </w:r>
      <w:bookmarkEnd w:id="23"/>
      <w:bookmarkEnd w:id="24"/>
      <w:bookmarkEnd w:id="25"/>
    </w:p>
    <w:p w14:paraId="3F4D5FAF" w14:textId="77777777" w:rsidR="001A6738" w:rsidRPr="001B3F2D" w:rsidRDefault="001A6738" w:rsidP="001A6738">
      <w:pPr>
        <w:pStyle w:val="03AbsRz1outline"/>
        <w:rPr>
          <w:rFonts w:ascii="Arial" w:hAnsi="Arial" w:cs="Arial"/>
        </w:rPr>
      </w:pPr>
      <w:bookmarkStart w:id="26" w:name="_Ref437316204"/>
      <w:bookmarkStart w:id="27" w:name="_Ref104365303"/>
      <w:r w:rsidRPr="001B3F2D">
        <w:rPr>
          <w:rFonts w:ascii="Arial" w:hAnsi="Arial" w:cs="Arial"/>
        </w:rPr>
        <w:t xml:space="preserve">L’avocat responsable du mandat est chargé de constituer le dossier IF. </w:t>
      </w:r>
    </w:p>
    <w:p w14:paraId="165C87BB" w14:textId="77777777" w:rsidR="001A6738" w:rsidRPr="00AD3C18" w:rsidRDefault="001A6738" w:rsidP="001A6738">
      <w:pPr>
        <w:pStyle w:val="03AbsRz1outline"/>
        <w:rPr>
          <w:rFonts w:ascii="Arial" w:hAnsi="Arial" w:cs="Arial"/>
          <w:spacing w:val="-6"/>
        </w:rPr>
      </w:pPr>
      <w:r w:rsidRPr="00AD3C18">
        <w:rPr>
          <w:rFonts w:ascii="Arial" w:hAnsi="Arial" w:cs="Arial"/>
          <w:spacing w:val="-6"/>
        </w:rPr>
        <w:t>Le dossier IF contient l’ensemble des informations pertinentes dans le cadre de la LBA et du règlement OAR.</w:t>
      </w:r>
      <w:bookmarkEnd w:id="26"/>
      <w:bookmarkEnd w:id="27"/>
    </w:p>
    <w:p w14:paraId="76CFCB86" w14:textId="77777777" w:rsidR="001A6738" w:rsidRPr="001B3F2D" w:rsidRDefault="001A6738" w:rsidP="001A6738">
      <w:pPr>
        <w:pStyle w:val="03AbsRz1outline"/>
        <w:rPr>
          <w:rFonts w:ascii="Arial" w:hAnsi="Arial" w:cs="Arial"/>
        </w:rPr>
      </w:pPr>
      <w:r w:rsidRPr="001B3F2D">
        <w:rPr>
          <w:rFonts w:ascii="Arial" w:hAnsi="Arial" w:cs="Arial"/>
        </w:rPr>
        <w:t>Le dossier IF doit être structuré selon la table des matières pour les dossiers IF (</w:t>
      </w:r>
      <w:r w:rsidRPr="001B3F2D">
        <w:rPr>
          <w:rFonts w:ascii="Arial" w:hAnsi="Arial" w:cs="Arial"/>
          <w:u w:val="single"/>
        </w:rPr>
        <w:t>doc. 00</w:t>
      </w:r>
      <w:r w:rsidRPr="001B3F2D">
        <w:rPr>
          <w:rFonts w:ascii="Arial" w:hAnsi="Arial" w:cs="Arial"/>
        </w:rPr>
        <w:t xml:space="preserve">). </w:t>
      </w:r>
    </w:p>
    <w:p w14:paraId="1CBFD588" w14:textId="77777777" w:rsidR="001A6738" w:rsidRPr="001B3F2D" w:rsidRDefault="001A6738" w:rsidP="001A6738">
      <w:pPr>
        <w:pStyle w:val="03AbsRz1outline"/>
        <w:rPr>
          <w:rFonts w:ascii="Arial" w:hAnsi="Arial" w:cs="Arial"/>
        </w:rPr>
      </w:pPr>
      <w:r w:rsidRPr="001B3F2D">
        <w:rPr>
          <w:rFonts w:ascii="Arial" w:hAnsi="Arial" w:cs="Arial"/>
        </w:rPr>
        <w:t>Les modèles de documents suivants sont à disposition et doivent en principe être complétés et classés au dossier :</w:t>
      </w:r>
    </w:p>
    <w:p w14:paraId="066F9402" w14:textId="77777777" w:rsidR="001A6738" w:rsidRPr="001B3F2D" w:rsidRDefault="00E72EAB" w:rsidP="00CE606A">
      <w:pPr>
        <w:pStyle w:val="03AbsRz1outline"/>
        <w:numPr>
          <w:ilvl w:val="0"/>
          <w:numId w:val="0"/>
        </w:numPr>
        <w:ind w:left="720"/>
        <w:contextualSpacing/>
        <w:rPr>
          <w:rFonts w:ascii="Arial" w:hAnsi="Arial" w:cs="Arial"/>
        </w:rPr>
      </w:pPr>
      <w:r w:rsidRPr="001B3F2D">
        <w:rPr>
          <w:rFonts w:ascii="Arial" w:hAnsi="Arial" w:cs="Arial"/>
        </w:rPr>
        <w:t>00</w:t>
      </w:r>
      <w:r w:rsidRPr="001B3F2D">
        <w:rPr>
          <w:rFonts w:ascii="Arial" w:hAnsi="Arial" w:cs="Arial"/>
        </w:rPr>
        <w:tab/>
        <w:t>Table des matières</w:t>
      </w:r>
    </w:p>
    <w:p w14:paraId="018DBCCA" w14:textId="77777777" w:rsidR="008274B7" w:rsidRPr="001B3F2D" w:rsidRDefault="008274B7" w:rsidP="00CE606A">
      <w:pPr>
        <w:pStyle w:val="03AbsRz1outline"/>
        <w:numPr>
          <w:ilvl w:val="0"/>
          <w:numId w:val="0"/>
        </w:numPr>
        <w:ind w:left="720"/>
        <w:contextualSpacing/>
        <w:rPr>
          <w:rFonts w:ascii="Arial" w:hAnsi="Arial" w:cs="Arial"/>
        </w:rPr>
      </w:pPr>
      <w:r w:rsidRPr="001B3F2D">
        <w:rPr>
          <w:rFonts w:ascii="Arial" w:hAnsi="Arial" w:cs="Arial"/>
        </w:rPr>
        <w:t>01</w:t>
      </w:r>
      <w:r w:rsidRPr="001B3F2D">
        <w:rPr>
          <w:rFonts w:ascii="Arial" w:hAnsi="Arial" w:cs="Arial"/>
        </w:rPr>
        <w:tab/>
        <w:t>Identification du cocontractant</w:t>
      </w:r>
    </w:p>
    <w:p w14:paraId="35903D5E" w14:textId="69D8E344" w:rsidR="00E72EAB" w:rsidRPr="001B3F2D" w:rsidRDefault="008274B7" w:rsidP="00CE606A">
      <w:pPr>
        <w:pStyle w:val="03AbsRz1outline"/>
        <w:numPr>
          <w:ilvl w:val="0"/>
          <w:numId w:val="0"/>
        </w:numPr>
        <w:ind w:left="720"/>
        <w:contextualSpacing/>
        <w:rPr>
          <w:rFonts w:ascii="Arial" w:hAnsi="Arial" w:cs="Arial"/>
        </w:rPr>
      </w:pPr>
      <w:r w:rsidRPr="001B3F2D">
        <w:rPr>
          <w:rFonts w:ascii="Arial" w:hAnsi="Arial" w:cs="Arial"/>
        </w:rPr>
        <w:t>02</w:t>
      </w:r>
      <w:r w:rsidRPr="001B3F2D">
        <w:rPr>
          <w:rFonts w:ascii="Arial" w:hAnsi="Arial" w:cs="Arial"/>
        </w:rPr>
        <w:tab/>
      </w:r>
      <w:r w:rsidR="008E092A">
        <w:rPr>
          <w:rFonts w:ascii="Arial" w:hAnsi="Arial" w:cs="Arial"/>
        </w:rPr>
        <w:t>Etablissement et i</w:t>
      </w:r>
      <w:r w:rsidRPr="001B3F2D">
        <w:rPr>
          <w:rFonts w:ascii="Arial" w:hAnsi="Arial" w:cs="Arial"/>
        </w:rPr>
        <w:t>dentification de l’ayant droit économique</w:t>
      </w:r>
    </w:p>
    <w:p w14:paraId="798F0A86" w14:textId="4093A369" w:rsidR="00E72EAB" w:rsidRPr="001B3F2D" w:rsidRDefault="00957316" w:rsidP="00CE606A">
      <w:pPr>
        <w:pStyle w:val="03AbsRz1outline"/>
        <w:numPr>
          <w:ilvl w:val="0"/>
          <w:numId w:val="0"/>
        </w:numPr>
        <w:ind w:left="720"/>
        <w:contextualSpacing/>
        <w:rPr>
          <w:rFonts w:ascii="Arial" w:hAnsi="Arial" w:cs="Arial"/>
        </w:rPr>
      </w:pPr>
      <w:r w:rsidRPr="001B3F2D">
        <w:rPr>
          <w:rFonts w:ascii="Arial" w:hAnsi="Arial" w:cs="Arial"/>
        </w:rPr>
        <w:t>03</w:t>
      </w:r>
      <w:r w:rsidRPr="001B3F2D">
        <w:rPr>
          <w:rFonts w:ascii="Arial" w:hAnsi="Arial" w:cs="Arial"/>
        </w:rPr>
        <w:tab/>
      </w:r>
      <w:r w:rsidR="008E092A">
        <w:rPr>
          <w:rFonts w:ascii="Arial" w:hAnsi="Arial" w:cs="Arial"/>
        </w:rPr>
        <w:t>Etablissement et i</w:t>
      </w:r>
      <w:r w:rsidRPr="001B3F2D">
        <w:rPr>
          <w:rFonts w:ascii="Arial" w:hAnsi="Arial" w:cs="Arial"/>
        </w:rPr>
        <w:t>dentification du détenteur du contrôle</w:t>
      </w:r>
    </w:p>
    <w:p w14:paraId="7F93B801" w14:textId="77777777" w:rsidR="00D7761F" w:rsidRPr="001B3F2D" w:rsidRDefault="00D7761F" w:rsidP="00D7761F">
      <w:pPr>
        <w:pStyle w:val="03AbsRz1outline"/>
        <w:numPr>
          <w:ilvl w:val="0"/>
          <w:numId w:val="0"/>
        </w:numPr>
        <w:ind w:left="720"/>
        <w:contextualSpacing/>
        <w:rPr>
          <w:rFonts w:ascii="Arial" w:hAnsi="Arial" w:cs="Arial"/>
        </w:rPr>
      </w:pPr>
      <w:r w:rsidRPr="001B3F2D">
        <w:rPr>
          <w:rFonts w:ascii="Arial" w:hAnsi="Arial" w:cs="Arial"/>
        </w:rPr>
        <w:t>04A</w:t>
      </w:r>
      <w:r w:rsidRPr="001B3F2D">
        <w:rPr>
          <w:rFonts w:ascii="Arial" w:hAnsi="Arial" w:cs="Arial"/>
        </w:rPr>
        <w:tab/>
        <w:t>Profil client personne physique</w:t>
      </w:r>
    </w:p>
    <w:p w14:paraId="6106EBFB" w14:textId="77777777" w:rsidR="00D7761F" w:rsidRPr="001B3F2D" w:rsidRDefault="00D7761F" w:rsidP="00D7761F">
      <w:pPr>
        <w:pStyle w:val="03AbsRz1outline"/>
        <w:numPr>
          <w:ilvl w:val="0"/>
          <w:numId w:val="0"/>
        </w:numPr>
        <w:ind w:left="720"/>
        <w:contextualSpacing/>
        <w:rPr>
          <w:rFonts w:ascii="Arial" w:hAnsi="Arial" w:cs="Arial"/>
        </w:rPr>
      </w:pPr>
      <w:r w:rsidRPr="001B3F2D">
        <w:rPr>
          <w:rFonts w:ascii="Arial" w:hAnsi="Arial" w:cs="Arial"/>
        </w:rPr>
        <w:t>04B</w:t>
      </w:r>
      <w:r w:rsidRPr="001B3F2D">
        <w:rPr>
          <w:rFonts w:ascii="Arial" w:hAnsi="Arial" w:cs="Arial"/>
        </w:rPr>
        <w:tab/>
        <w:t>Profil client personne morale</w:t>
      </w:r>
    </w:p>
    <w:p w14:paraId="6197F27E" w14:textId="1E463E1B" w:rsidR="00D7761F" w:rsidRDefault="00D7761F" w:rsidP="00D7761F">
      <w:pPr>
        <w:pStyle w:val="03AbsRz1outline"/>
        <w:numPr>
          <w:ilvl w:val="0"/>
          <w:numId w:val="0"/>
        </w:numPr>
        <w:ind w:left="720"/>
        <w:contextualSpacing/>
        <w:rPr>
          <w:rFonts w:ascii="Arial" w:hAnsi="Arial" w:cs="Arial"/>
        </w:rPr>
      </w:pPr>
      <w:r w:rsidRPr="001B3F2D">
        <w:rPr>
          <w:rFonts w:ascii="Arial" w:hAnsi="Arial" w:cs="Arial"/>
        </w:rPr>
        <w:t>05</w:t>
      </w:r>
      <w:r w:rsidR="00A0247F">
        <w:rPr>
          <w:rFonts w:ascii="Arial" w:hAnsi="Arial" w:cs="Arial"/>
        </w:rPr>
        <w:t>A</w:t>
      </w:r>
      <w:r w:rsidRPr="001B3F2D">
        <w:rPr>
          <w:rFonts w:ascii="Arial" w:hAnsi="Arial" w:cs="Arial"/>
        </w:rPr>
        <w:tab/>
      </w:r>
      <w:r w:rsidR="00C30883" w:rsidRPr="00C30883">
        <w:rPr>
          <w:rFonts w:ascii="Arial" w:hAnsi="Arial" w:cs="Arial"/>
        </w:rPr>
        <w:t>Critères de risque Relations d'affaires et transactions</w:t>
      </w:r>
    </w:p>
    <w:p w14:paraId="7DCA98A4" w14:textId="6BFA514B" w:rsidR="00A0247F" w:rsidRPr="001B3F2D" w:rsidRDefault="00A0247F" w:rsidP="00D7761F">
      <w:pPr>
        <w:pStyle w:val="03AbsRz1outline"/>
        <w:numPr>
          <w:ilvl w:val="0"/>
          <w:numId w:val="0"/>
        </w:numPr>
        <w:ind w:left="720"/>
        <w:contextualSpacing/>
        <w:rPr>
          <w:rFonts w:ascii="Arial" w:hAnsi="Arial" w:cs="Arial"/>
        </w:rPr>
      </w:pPr>
      <w:r>
        <w:rPr>
          <w:rFonts w:ascii="Arial" w:hAnsi="Arial" w:cs="Arial"/>
        </w:rPr>
        <w:t>05B</w:t>
      </w:r>
      <w:r>
        <w:rPr>
          <w:rFonts w:ascii="Arial" w:hAnsi="Arial" w:cs="Arial"/>
        </w:rPr>
        <w:tab/>
      </w:r>
      <w:r w:rsidR="00C30883" w:rsidRPr="00C30883">
        <w:rPr>
          <w:rFonts w:ascii="Arial" w:hAnsi="Arial" w:cs="Arial"/>
        </w:rPr>
        <w:t>Répartition des risques Relation d'affaires et transactions</w:t>
      </w:r>
    </w:p>
    <w:p w14:paraId="1D3EC4B6" w14:textId="77777777" w:rsidR="00E72EAB" w:rsidRPr="001B3F2D" w:rsidRDefault="00957316" w:rsidP="00CE606A">
      <w:pPr>
        <w:pStyle w:val="03AbsRz1outline"/>
        <w:numPr>
          <w:ilvl w:val="0"/>
          <w:numId w:val="0"/>
        </w:numPr>
        <w:ind w:left="720"/>
        <w:contextualSpacing/>
        <w:rPr>
          <w:rFonts w:ascii="Arial" w:hAnsi="Arial" w:cs="Arial"/>
        </w:rPr>
      </w:pPr>
      <w:r w:rsidRPr="001B3F2D">
        <w:rPr>
          <w:rFonts w:ascii="Arial" w:hAnsi="Arial" w:cs="Arial"/>
        </w:rPr>
        <w:t>06</w:t>
      </w:r>
      <w:r w:rsidRPr="001B3F2D">
        <w:rPr>
          <w:rFonts w:ascii="Arial" w:hAnsi="Arial" w:cs="Arial"/>
        </w:rPr>
        <w:tab/>
        <w:t>Historique du client</w:t>
      </w:r>
    </w:p>
    <w:p w14:paraId="0C0D340A" w14:textId="77777777" w:rsidR="001A6738" w:rsidRPr="001B3F2D" w:rsidRDefault="00957316" w:rsidP="00CE606A">
      <w:pPr>
        <w:pStyle w:val="03AbsRz1outline"/>
        <w:numPr>
          <w:ilvl w:val="0"/>
          <w:numId w:val="0"/>
        </w:numPr>
        <w:ind w:left="720"/>
        <w:contextualSpacing/>
        <w:rPr>
          <w:rFonts w:ascii="Arial" w:hAnsi="Arial" w:cs="Arial"/>
        </w:rPr>
      </w:pPr>
      <w:r w:rsidRPr="001B3F2D">
        <w:rPr>
          <w:rFonts w:ascii="Arial" w:hAnsi="Arial" w:cs="Arial"/>
        </w:rPr>
        <w:t>07</w:t>
      </w:r>
      <w:r w:rsidRPr="001B3F2D">
        <w:rPr>
          <w:rFonts w:ascii="Arial" w:hAnsi="Arial" w:cs="Arial"/>
        </w:rPr>
        <w:tab/>
        <w:t>Journal des transactions</w:t>
      </w:r>
    </w:p>
    <w:p w14:paraId="719226C4" w14:textId="77777777" w:rsidR="00E72EAB" w:rsidRPr="001B3F2D" w:rsidRDefault="00957316" w:rsidP="00CE606A">
      <w:pPr>
        <w:pStyle w:val="03AbsRz1outline"/>
        <w:numPr>
          <w:ilvl w:val="0"/>
          <w:numId w:val="0"/>
        </w:numPr>
        <w:ind w:left="720"/>
        <w:contextualSpacing/>
        <w:rPr>
          <w:rFonts w:ascii="Arial" w:hAnsi="Arial" w:cs="Arial"/>
        </w:rPr>
      </w:pPr>
      <w:r w:rsidRPr="001B3F2D">
        <w:rPr>
          <w:rFonts w:ascii="Arial" w:hAnsi="Arial" w:cs="Arial"/>
        </w:rPr>
        <w:t>08</w:t>
      </w:r>
      <w:r w:rsidRPr="001B3F2D">
        <w:rPr>
          <w:rFonts w:ascii="Arial" w:hAnsi="Arial" w:cs="Arial"/>
        </w:rPr>
        <w:tab/>
        <w:t>Note de transaction</w:t>
      </w:r>
    </w:p>
    <w:p w14:paraId="0EE623D1" w14:textId="77777777" w:rsidR="001A6738" w:rsidRPr="001B3F2D" w:rsidRDefault="001A6738" w:rsidP="001A6738">
      <w:pPr>
        <w:pStyle w:val="03AbsRz1outline"/>
        <w:numPr>
          <w:ilvl w:val="0"/>
          <w:numId w:val="0"/>
        </w:numPr>
        <w:ind w:left="1440"/>
        <w:contextualSpacing/>
        <w:rPr>
          <w:rFonts w:ascii="Arial" w:hAnsi="Arial" w:cs="Arial"/>
        </w:rPr>
      </w:pPr>
    </w:p>
    <w:p w14:paraId="2DF8D115" w14:textId="7AF0C8B6" w:rsidR="001A6738" w:rsidRPr="001B3F2D" w:rsidRDefault="001A6738" w:rsidP="001A6738">
      <w:pPr>
        <w:pStyle w:val="03AbsRz1outline"/>
        <w:rPr>
          <w:rFonts w:ascii="Arial" w:hAnsi="Arial" w:cs="Arial"/>
        </w:rPr>
      </w:pPr>
      <w:r w:rsidRPr="001B3F2D">
        <w:rPr>
          <w:rFonts w:ascii="Arial" w:hAnsi="Arial" w:cs="Arial"/>
        </w:rPr>
        <w:t xml:space="preserve">Au besoin, d’autres documents </w:t>
      </w:r>
      <w:r w:rsidR="00457CB1">
        <w:rPr>
          <w:rFonts w:ascii="Arial" w:hAnsi="Arial" w:cs="Arial"/>
        </w:rPr>
        <w:t>doivent</w:t>
      </w:r>
      <w:r w:rsidRPr="001B3F2D">
        <w:rPr>
          <w:rFonts w:ascii="Arial" w:hAnsi="Arial" w:cs="Arial"/>
        </w:rPr>
        <w:t xml:space="preserve"> être établis et classés dans le dossier.</w:t>
      </w:r>
    </w:p>
    <w:p w14:paraId="3D79E965" w14:textId="77777777" w:rsidR="001A6738" w:rsidRPr="001B3F2D" w:rsidRDefault="001A6738" w:rsidP="001A6738">
      <w:pPr>
        <w:pStyle w:val="03AbsRz1outline"/>
        <w:rPr>
          <w:rFonts w:ascii="Arial" w:hAnsi="Arial" w:cs="Arial"/>
        </w:rPr>
      </w:pPr>
      <w:r w:rsidRPr="001B3F2D">
        <w:rPr>
          <w:rFonts w:ascii="Arial" w:hAnsi="Arial" w:cs="Arial"/>
        </w:rPr>
        <w:t xml:space="preserve">Les dossiers IF sont conservés séparément des autres dossiers de l’étude. </w:t>
      </w:r>
    </w:p>
    <w:p w14:paraId="08FBAE92" w14:textId="77777777" w:rsidR="001A6738" w:rsidRPr="001B3F2D" w:rsidRDefault="001A6738" w:rsidP="001A6738">
      <w:pPr>
        <w:pStyle w:val="berschrift5"/>
      </w:pPr>
      <w:bookmarkStart w:id="28" w:name="_Toc126394481"/>
      <w:bookmarkStart w:id="29" w:name="_Toc437489704"/>
      <w:bookmarkStart w:id="30" w:name="_Toc166684443"/>
      <w:r w:rsidRPr="001B3F2D">
        <w:lastRenderedPageBreak/>
        <w:t>Liste et numérotation des dossiers IF</w:t>
      </w:r>
      <w:bookmarkEnd w:id="28"/>
      <w:bookmarkEnd w:id="29"/>
      <w:bookmarkEnd w:id="30"/>
    </w:p>
    <w:p w14:paraId="3A64D993" w14:textId="4C71FBD1" w:rsidR="001A6738" w:rsidRPr="001B3F2D" w:rsidRDefault="001A6738" w:rsidP="001A6738">
      <w:pPr>
        <w:pStyle w:val="03AbsRz1outline"/>
        <w:rPr>
          <w:rFonts w:ascii="Arial" w:hAnsi="Arial" w:cs="Arial"/>
        </w:rPr>
      </w:pPr>
      <w:bookmarkStart w:id="31" w:name="_Ref433818909"/>
      <w:bookmarkStart w:id="32" w:name="_Ref125775480"/>
      <w:r w:rsidRPr="001B3F2D">
        <w:rPr>
          <w:rFonts w:ascii="Arial" w:hAnsi="Arial" w:cs="Arial"/>
        </w:rPr>
        <w:t xml:space="preserve">Une </w:t>
      </w:r>
      <w:r w:rsidRPr="001B3F2D">
        <w:rPr>
          <w:rFonts w:ascii="Arial" w:hAnsi="Arial" w:cs="Arial"/>
          <w:i/>
          <w:iCs/>
        </w:rPr>
        <w:t>liste numérotée</w:t>
      </w:r>
      <w:r w:rsidR="00C30883" w:rsidRPr="001B3F2D" w:rsidDel="00C30883">
        <w:rPr>
          <w:rStyle w:val="Funotenzeichen"/>
          <w:rFonts w:ascii="Arial" w:hAnsi="Arial" w:cs="Arial"/>
          <w:i/>
        </w:rPr>
        <w:t xml:space="preserve"> </w:t>
      </w:r>
      <w:r w:rsidR="00C30883">
        <w:rPr>
          <w:rFonts w:ascii="Arial" w:hAnsi="Arial" w:cs="Arial"/>
          <w:i/>
          <w:iCs/>
        </w:rPr>
        <w:t>(Liste LBA)</w:t>
      </w:r>
      <w:r w:rsidRPr="001B3F2D">
        <w:rPr>
          <w:rFonts w:ascii="Arial" w:hAnsi="Arial" w:cs="Arial"/>
        </w:rPr>
        <w:t xml:space="preserve"> de tous les dossiers IF est gérée de manière centralisée au sein de l’étude, sous la responsabilité du service interne spécialisé dans la lutte contre le blanchiment.</w:t>
      </w:r>
      <w:bookmarkEnd w:id="31"/>
      <w:r w:rsidRPr="001B3F2D">
        <w:rPr>
          <w:rFonts w:ascii="Arial" w:hAnsi="Arial" w:cs="Arial"/>
        </w:rPr>
        <w:t xml:space="preserve"> </w:t>
      </w:r>
    </w:p>
    <w:p w14:paraId="49FBC1A1" w14:textId="77777777" w:rsidR="001A6738" w:rsidRPr="001B3F2D" w:rsidRDefault="001A6738" w:rsidP="001A6738">
      <w:pPr>
        <w:pStyle w:val="03AbsRz1outline"/>
        <w:rPr>
          <w:rFonts w:ascii="Arial" w:hAnsi="Arial" w:cs="Arial"/>
        </w:rPr>
      </w:pPr>
      <w:r w:rsidRPr="001B3F2D">
        <w:rPr>
          <w:rFonts w:ascii="Arial" w:hAnsi="Arial" w:cs="Arial"/>
        </w:rPr>
        <w:t xml:space="preserve">Un numéro de mandat est attribué à chaque dossier. Ce numéro de mandat ne peut être attribué à aucun autre dossier, même clos ou archivé. La liste comprend également les dossiers clos depuis moins de dix ans (art. 19 al. 3 </w:t>
      </w:r>
      <w:proofErr w:type="gramStart"/>
      <w:r w:rsidRPr="001B3F2D">
        <w:rPr>
          <w:rFonts w:ascii="Arial" w:hAnsi="Arial" w:cs="Arial"/>
        </w:rPr>
        <w:t>règlement</w:t>
      </w:r>
      <w:proofErr w:type="gramEnd"/>
      <w:r w:rsidRPr="001B3F2D">
        <w:rPr>
          <w:rFonts w:ascii="Arial" w:hAnsi="Arial" w:cs="Arial"/>
        </w:rPr>
        <w:t xml:space="preserve"> OAR).</w:t>
      </w:r>
    </w:p>
    <w:p w14:paraId="5A402689" w14:textId="77777777" w:rsidR="001A6738" w:rsidRPr="001B3F2D" w:rsidRDefault="001A6738" w:rsidP="001A6738">
      <w:pPr>
        <w:pStyle w:val="03AbsRz1outline"/>
        <w:rPr>
          <w:rFonts w:ascii="Arial" w:hAnsi="Arial" w:cs="Arial"/>
        </w:rPr>
      </w:pPr>
      <w:r w:rsidRPr="001B3F2D">
        <w:rPr>
          <w:rFonts w:ascii="Arial" w:hAnsi="Arial" w:cs="Arial"/>
        </w:rPr>
        <w:t>La liste est conservée avec les dossiers IF.</w:t>
      </w:r>
      <w:bookmarkEnd w:id="32"/>
    </w:p>
    <w:p w14:paraId="6A1348EF" w14:textId="77777777" w:rsidR="00955CF2" w:rsidRPr="001B3F2D" w:rsidRDefault="00955CF2" w:rsidP="00955CF2">
      <w:pPr>
        <w:pStyle w:val="berschrift5"/>
      </w:pPr>
      <w:bookmarkStart w:id="33" w:name="_Toc437489705"/>
      <w:bookmarkStart w:id="34" w:name="_Toc166684444"/>
      <w:r w:rsidRPr="001B3F2D">
        <w:t>Banque de données</w:t>
      </w:r>
      <w:bookmarkEnd w:id="33"/>
      <w:bookmarkEnd w:id="34"/>
    </w:p>
    <w:p w14:paraId="00E1D9A3" w14:textId="0250D898" w:rsidR="001A6738" w:rsidRPr="001B3F2D" w:rsidRDefault="001A6738" w:rsidP="001A6738">
      <w:pPr>
        <w:pStyle w:val="03AbsRz1outline"/>
        <w:rPr>
          <w:rFonts w:ascii="Arial" w:hAnsi="Arial" w:cs="Arial"/>
        </w:rPr>
      </w:pPr>
      <w:r w:rsidRPr="001B3F2D">
        <w:rPr>
          <w:rFonts w:ascii="Arial" w:hAnsi="Arial" w:cs="Arial"/>
        </w:rPr>
        <w:t xml:space="preserve">Une </w:t>
      </w:r>
      <w:r w:rsidRPr="001B3F2D">
        <w:rPr>
          <w:rFonts w:ascii="Arial" w:hAnsi="Arial" w:cs="Arial"/>
          <w:i/>
          <w:iCs/>
        </w:rPr>
        <w:t>banque de données,</w:t>
      </w:r>
      <w:r w:rsidRPr="001B3F2D">
        <w:rPr>
          <w:rFonts w:ascii="Arial" w:hAnsi="Arial" w:cs="Arial"/>
        </w:rPr>
        <w:t xml:space="preserve"> </w:t>
      </w:r>
      <w:r w:rsidR="0013446C">
        <w:rPr>
          <w:rFonts w:ascii="Arial" w:hAnsi="Arial" w:cs="Arial"/>
        </w:rPr>
        <w:t>pouvant être</w:t>
      </w:r>
      <w:r w:rsidRPr="001B3F2D">
        <w:rPr>
          <w:rFonts w:ascii="Arial" w:hAnsi="Arial" w:cs="Arial"/>
        </w:rPr>
        <w:t xml:space="preserve"> identique à la liste, est également tenue et comprend les indications suivantes, qui peuvent être consultées :</w:t>
      </w:r>
    </w:p>
    <w:p w14:paraId="7366E966" w14:textId="77777777" w:rsidR="001A6738" w:rsidRPr="001B3F2D" w:rsidRDefault="001A6738" w:rsidP="00F30D94">
      <w:pPr>
        <w:pStyle w:val="08AbsAufzaeing"/>
        <w:rPr>
          <w:rFonts w:ascii="Arial" w:hAnsi="Arial" w:cs="Arial"/>
        </w:rPr>
      </w:pPr>
      <w:proofErr w:type="gramStart"/>
      <w:r w:rsidRPr="001B3F2D">
        <w:rPr>
          <w:rFonts w:ascii="Arial" w:hAnsi="Arial" w:cs="Arial"/>
        </w:rPr>
        <w:t>cocontractants</w:t>
      </w:r>
      <w:proofErr w:type="gramEnd"/>
    </w:p>
    <w:p w14:paraId="4E14EE2F" w14:textId="77777777" w:rsidR="001A6738" w:rsidRPr="001B3F2D" w:rsidRDefault="001A6738" w:rsidP="00F30D94">
      <w:pPr>
        <w:pStyle w:val="08AbsAufzaeing"/>
        <w:rPr>
          <w:rFonts w:ascii="Arial" w:hAnsi="Arial" w:cs="Arial"/>
        </w:rPr>
      </w:pPr>
      <w:proofErr w:type="gramStart"/>
      <w:r w:rsidRPr="001B3F2D">
        <w:rPr>
          <w:rFonts w:ascii="Arial" w:hAnsi="Arial" w:cs="Arial"/>
        </w:rPr>
        <w:t>ayants</w:t>
      </w:r>
      <w:proofErr w:type="gramEnd"/>
      <w:r w:rsidRPr="001B3F2D">
        <w:rPr>
          <w:rFonts w:ascii="Arial" w:hAnsi="Arial" w:cs="Arial"/>
        </w:rPr>
        <w:t xml:space="preserve"> droit économiques</w:t>
      </w:r>
    </w:p>
    <w:p w14:paraId="14025752" w14:textId="77777777" w:rsidR="001A6738" w:rsidRPr="001B3F2D" w:rsidRDefault="001A6738" w:rsidP="00F30D94">
      <w:pPr>
        <w:pStyle w:val="08AbsAufzaeing"/>
        <w:rPr>
          <w:rFonts w:ascii="Arial" w:hAnsi="Arial" w:cs="Arial"/>
        </w:rPr>
      </w:pPr>
      <w:proofErr w:type="gramStart"/>
      <w:r w:rsidRPr="001B3F2D">
        <w:rPr>
          <w:rFonts w:ascii="Arial" w:hAnsi="Arial" w:cs="Arial"/>
        </w:rPr>
        <w:t>détenteurs</w:t>
      </w:r>
      <w:proofErr w:type="gramEnd"/>
      <w:r w:rsidRPr="001B3F2D">
        <w:rPr>
          <w:rFonts w:ascii="Arial" w:hAnsi="Arial" w:cs="Arial"/>
        </w:rPr>
        <w:t xml:space="preserve"> du contrôle</w:t>
      </w:r>
    </w:p>
    <w:p w14:paraId="38DC9AE3" w14:textId="77777777" w:rsidR="001A6738" w:rsidRPr="001B3F2D" w:rsidRDefault="001A6738" w:rsidP="00F30D94">
      <w:pPr>
        <w:pStyle w:val="08AbsAufzaeing"/>
        <w:rPr>
          <w:rFonts w:ascii="Arial" w:hAnsi="Arial" w:cs="Arial"/>
        </w:rPr>
      </w:pPr>
      <w:proofErr w:type="gramStart"/>
      <w:r w:rsidRPr="001B3F2D">
        <w:rPr>
          <w:rFonts w:ascii="Arial" w:hAnsi="Arial" w:cs="Arial"/>
        </w:rPr>
        <w:t>fondés</w:t>
      </w:r>
      <w:proofErr w:type="gramEnd"/>
      <w:r w:rsidRPr="001B3F2D">
        <w:rPr>
          <w:rFonts w:ascii="Arial" w:hAnsi="Arial" w:cs="Arial"/>
        </w:rPr>
        <w:t xml:space="preserve"> de procuration</w:t>
      </w:r>
    </w:p>
    <w:p w14:paraId="022ED5DA" w14:textId="77777777" w:rsidR="001A6738" w:rsidRPr="001B3F2D" w:rsidRDefault="001A6738" w:rsidP="00F30D94">
      <w:pPr>
        <w:pStyle w:val="08AbsAufzaeing"/>
        <w:rPr>
          <w:rFonts w:ascii="Arial" w:hAnsi="Arial" w:cs="Arial"/>
        </w:rPr>
      </w:pPr>
      <w:proofErr w:type="gramStart"/>
      <w:r w:rsidRPr="001B3F2D">
        <w:rPr>
          <w:rFonts w:ascii="Arial" w:hAnsi="Arial" w:cs="Arial"/>
        </w:rPr>
        <w:t>membres</w:t>
      </w:r>
      <w:proofErr w:type="gramEnd"/>
      <w:r w:rsidRPr="001B3F2D">
        <w:rPr>
          <w:rFonts w:ascii="Arial" w:hAnsi="Arial" w:cs="Arial"/>
        </w:rPr>
        <w:t xml:space="preserve"> de l’organe</w:t>
      </w:r>
    </w:p>
    <w:p w14:paraId="59CEC870" w14:textId="77777777" w:rsidR="001A6738" w:rsidRPr="001B3F2D" w:rsidRDefault="001A6738" w:rsidP="00F30D94">
      <w:pPr>
        <w:pStyle w:val="08AbsAufzaeing"/>
        <w:rPr>
          <w:rFonts w:ascii="Arial" w:hAnsi="Arial" w:cs="Arial"/>
        </w:rPr>
      </w:pPr>
      <w:proofErr w:type="gramStart"/>
      <w:r w:rsidRPr="001B3F2D">
        <w:rPr>
          <w:rFonts w:ascii="Arial" w:hAnsi="Arial" w:cs="Arial"/>
        </w:rPr>
        <w:t>noms</w:t>
      </w:r>
      <w:proofErr w:type="gramEnd"/>
      <w:r w:rsidRPr="001B3F2D">
        <w:rPr>
          <w:rFonts w:ascii="Arial" w:hAnsi="Arial" w:cs="Arial"/>
        </w:rPr>
        <w:t xml:space="preserve"> de toutes les personnes ayant un accès aux comptes bancaires</w:t>
      </w:r>
    </w:p>
    <w:p w14:paraId="6CEC4C06" w14:textId="77777777" w:rsidR="001A6738" w:rsidRPr="001B3F2D" w:rsidRDefault="001A6738" w:rsidP="001A6738">
      <w:pPr>
        <w:pStyle w:val="berschrift5"/>
      </w:pPr>
      <w:bookmarkStart w:id="35" w:name="_Toc437489706"/>
      <w:bookmarkStart w:id="36" w:name="_Toc166684445"/>
      <w:r w:rsidRPr="001B3F2D">
        <w:t>Contrôle interne et révision</w:t>
      </w:r>
      <w:bookmarkEnd w:id="35"/>
      <w:bookmarkEnd w:id="36"/>
    </w:p>
    <w:p w14:paraId="428BCF7E" w14:textId="6BE55F8B" w:rsidR="00744BA2" w:rsidRDefault="001A6738" w:rsidP="001A6738">
      <w:pPr>
        <w:pStyle w:val="03AbsRz1outline"/>
        <w:rPr>
          <w:rFonts w:ascii="Arial" w:hAnsi="Arial" w:cs="Arial"/>
        </w:rPr>
      </w:pPr>
      <w:r w:rsidRPr="001B3F2D">
        <w:rPr>
          <w:rFonts w:ascii="Arial" w:hAnsi="Arial" w:cs="Arial"/>
        </w:rPr>
        <w:t xml:space="preserve">Le contrôle interne et la </w:t>
      </w:r>
      <w:r w:rsidR="00744BA2">
        <w:rPr>
          <w:rFonts w:ascii="Arial" w:hAnsi="Arial" w:cs="Arial"/>
        </w:rPr>
        <w:t>mise à jour de la documentation du client</w:t>
      </w:r>
      <w:r w:rsidR="00744BA2" w:rsidRPr="001B3F2D">
        <w:rPr>
          <w:rFonts w:ascii="Arial" w:hAnsi="Arial" w:cs="Arial"/>
        </w:rPr>
        <w:t xml:space="preserve"> </w:t>
      </w:r>
      <w:r w:rsidRPr="001B3F2D">
        <w:rPr>
          <w:rFonts w:ascii="Arial" w:hAnsi="Arial" w:cs="Arial"/>
        </w:rPr>
        <w:t xml:space="preserve">sont exécutés </w:t>
      </w:r>
      <w:r w:rsidR="00744BA2">
        <w:rPr>
          <w:rFonts w:ascii="Arial" w:hAnsi="Arial" w:cs="Arial"/>
        </w:rPr>
        <w:t xml:space="preserve">et documentés </w:t>
      </w:r>
      <w:r w:rsidRPr="001B3F2D">
        <w:rPr>
          <w:rFonts w:ascii="Arial" w:hAnsi="Arial" w:cs="Arial"/>
        </w:rPr>
        <w:t>par le service interne spécialisé dans la lutte contre le blanchiment</w:t>
      </w:r>
      <w:r w:rsidR="00744BA2">
        <w:rPr>
          <w:rFonts w:ascii="Arial" w:hAnsi="Arial" w:cs="Arial"/>
        </w:rPr>
        <w:t>, si un tel service a été mis en place.</w:t>
      </w:r>
      <w:r w:rsidRPr="001B3F2D">
        <w:rPr>
          <w:rFonts w:ascii="Arial" w:hAnsi="Arial" w:cs="Arial"/>
        </w:rPr>
        <w:t xml:space="preserve"> </w:t>
      </w:r>
      <w:r w:rsidR="00744BA2" w:rsidRPr="00744BA2">
        <w:rPr>
          <w:rFonts w:ascii="Arial" w:hAnsi="Arial" w:cs="Arial"/>
        </w:rPr>
        <w:t>Dans le cas contraire, l'IF désigne par écrit la/les personne(s) suivante(s) chargée(s) de ces tâches :</w:t>
      </w:r>
    </w:p>
    <w:p w14:paraId="337FA62B" w14:textId="1EDF3D7B" w:rsidR="00744BA2" w:rsidRPr="00744BA2" w:rsidRDefault="00744BA2" w:rsidP="00744BA2">
      <w:pPr>
        <w:pStyle w:val="03AbsRz1outline"/>
        <w:numPr>
          <w:ilvl w:val="0"/>
          <w:numId w:val="0"/>
        </w:numPr>
        <w:ind w:left="720"/>
      </w:pPr>
      <w:r w:rsidRPr="007429E9">
        <w:rPr>
          <w:highlight w:val="yellow"/>
        </w:rPr>
        <w:t>,,,,,,,,,,,,,,,,,,,,,,,,,,,,,,,,,,,,,,,,,,,,,,,,,,,,,,,,,,,,,,,,,,,,,,,,,,,,,,,,,,,,,,,,,,,,,,,,,,,,,,,,,,,,,,,,,,,,,,,,,,,,,,,,,,,,,,,,,,,,</w:t>
      </w:r>
    </w:p>
    <w:p w14:paraId="402D8322" w14:textId="44B3D8AA" w:rsidR="00D7761F" w:rsidRPr="001B3F2D" w:rsidRDefault="001A6738" w:rsidP="00744BA2">
      <w:pPr>
        <w:pStyle w:val="03AbsRz1outline"/>
        <w:numPr>
          <w:ilvl w:val="0"/>
          <w:numId w:val="0"/>
        </w:numPr>
        <w:ind w:left="720"/>
        <w:rPr>
          <w:rFonts w:ascii="Arial" w:hAnsi="Arial" w:cs="Arial"/>
        </w:rPr>
      </w:pPr>
      <w:r w:rsidRPr="001B3F2D">
        <w:rPr>
          <w:rFonts w:ascii="Arial" w:hAnsi="Arial" w:cs="Arial"/>
        </w:rPr>
        <w:t xml:space="preserve">Ils ont lieu au minimum une fois par année. </w:t>
      </w:r>
      <w:r w:rsidR="00616815" w:rsidRPr="00616815">
        <w:rPr>
          <w:rFonts w:ascii="Arial" w:hAnsi="Arial" w:cs="Arial"/>
        </w:rPr>
        <w:t>Cela inclut la vérification de l'actualité et de l'exhaustivité des dossiers (notamment la mise à jour du profil du client, le journal des transactions complété, l'exhaustivité des documents de transaction de l'institution financière et la classification du dossier dans la catégorie de risque).</w:t>
      </w:r>
    </w:p>
    <w:p w14:paraId="2D0C7A0E" w14:textId="69EADF80" w:rsidR="001A6738" w:rsidRPr="001B3F2D" w:rsidRDefault="002D1D7C" w:rsidP="001A6738">
      <w:pPr>
        <w:pStyle w:val="03AbsRz1outline"/>
        <w:rPr>
          <w:rFonts w:ascii="Arial" w:hAnsi="Arial" w:cs="Arial"/>
        </w:rPr>
      </w:pPr>
      <w:r w:rsidRPr="001B3F2D">
        <w:rPr>
          <w:rFonts w:ascii="Arial" w:hAnsi="Arial" w:cs="Arial"/>
        </w:rPr>
        <w:t xml:space="preserve">Les résultats, notamment les recommandations et autres mesures, </w:t>
      </w:r>
      <w:r w:rsidR="00616815" w:rsidRPr="00616815">
        <w:rPr>
          <w:rFonts w:ascii="Arial" w:hAnsi="Arial" w:cs="Arial"/>
        </w:rPr>
        <w:t>ainsi que le contrôle lui-même</w:t>
      </w:r>
      <w:r w:rsidR="00616815">
        <w:rPr>
          <w:rFonts w:ascii="Arial" w:hAnsi="Arial" w:cs="Arial"/>
        </w:rPr>
        <w:t xml:space="preserve"> </w:t>
      </w:r>
      <w:r w:rsidRPr="001B3F2D">
        <w:rPr>
          <w:rFonts w:ascii="Arial" w:hAnsi="Arial" w:cs="Arial"/>
        </w:rPr>
        <w:t>doivent être documentés. Un délai est fixé pour les mesures correctives. La mise en œuvre doit être contrôlée par le service interne spécialisé dans la lutte contre le blanchiment.</w:t>
      </w:r>
    </w:p>
    <w:p w14:paraId="52B34898" w14:textId="77777777" w:rsidR="001A6738" w:rsidRPr="001B3F2D" w:rsidRDefault="001A6738" w:rsidP="001A6738">
      <w:pPr>
        <w:pStyle w:val="berschrift5"/>
      </w:pPr>
      <w:bookmarkStart w:id="37" w:name="_Toc126394485"/>
      <w:bookmarkStart w:id="38" w:name="_Toc437489707"/>
      <w:bookmarkStart w:id="39" w:name="_Toc166684446"/>
      <w:r w:rsidRPr="001B3F2D">
        <w:t>Contrôle externe</w:t>
      </w:r>
      <w:bookmarkEnd w:id="37"/>
      <w:bookmarkEnd w:id="38"/>
      <w:bookmarkEnd w:id="39"/>
    </w:p>
    <w:p w14:paraId="42F4E36F" w14:textId="0D10A99E" w:rsidR="001A6738" w:rsidRPr="001B3F2D" w:rsidRDefault="001A6738" w:rsidP="001A6738">
      <w:pPr>
        <w:pStyle w:val="03AbsRz1outline"/>
        <w:rPr>
          <w:rFonts w:ascii="Arial" w:hAnsi="Arial" w:cs="Arial"/>
        </w:rPr>
      </w:pPr>
      <w:r w:rsidRPr="001B3F2D">
        <w:rPr>
          <w:rFonts w:ascii="Arial" w:hAnsi="Arial" w:cs="Arial"/>
        </w:rPr>
        <w:t>Le contrôle externe est effectué par l’OAR. Le service interne spécialisé dans la lutte contre le blanchiment</w:t>
      </w:r>
      <w:r w:rsidR="00473EB1">
        <w:rPr>
          <w:rFonts w:ascii="Arial" w:hAnsi="Arial" w:cs="Arial"/>
        </w:rPr>
        <w:t>,</w:t>
      </w:r>
      <w:r w:rsidRPr="001B3F2D">
        <w:rPr>
          <w:rFonts w:ascii="Arial" w:hAnsi="Arial" w:cs="Arial"/>
        </w:rPr>
        <w:t xml:space="preserve"> </w:t>
      </w:r>
      <w:r w:rsidR="00473EB1">
        <w:rPr>
          <w:rFonts w:ascii="Arial" w:hAnsi="Arial" w:cs="Arial"/>
        </w:rPr>
        <w:t xml:space="preserve">respectivement la personne désignée au Cm 34, </w:t>
      </w:r>
      <w:r w:rsidRPr="001B3F2D">
        <w:rPr>
          <w:rFonts w:ascii="Arial" w:hAnsi="Arial" w:cs="Arial"/>
        </w:rPr>
        <w:t>organise le contrôle.</w:t>
      </w:r>
    </w:p>
    <w:p w14:paraId="47C5E899" w14:textId="77777777" w:rsidR="001A6738" w:rsidRPr="001B3F2D" w:rsidRDefault="001A6738" w:rsidP="001A6738">
      <w:pPr>
        <w:pStyle w:val="berschrift5"/>
      </w:pPr>
      <w:bookmarkStart w:id="40" w:name="_Toc437489708"/>
      <w:bookmarkStart w:id="41" w:name="_Toc166684447"/>
      <w:r w:rsidRPr="001B3F2D">
        <w:lastRenderedPageBreak/>
        <w:t>Rapport à l’OAR</w:t>
      </w:r>
      <w:bookmarkEnd w:id="40"/>
      <w:bookmarkEnd w:id="41"/>
      <w:r w:rsidRPr="001B3F2D">
        <w:t xml:space="preserve"> </w:t>
      </w:r>
    </w:p>
    <w:p w14:paraId="0E79162B" w14:textId="77777777" w:rsidR="001A6738" w:rsidRPr="001B3F2D" w:rsidRDefault="001A6738" w:rsidP="001A6738">
      <w:pPr>
        <w:pStyle w:val="03AbsRz1outline"/>
        <w:rPr>
          <w:rFonts w:ascii="Arial" w:hAnsi="Arial" w:cs="Arial"/>
        </w:rPr>
      </w:pPr>
      <w:r w:rsidRPr="001B3F2D">
        <w:rPr>
          <w:rFonts w:ascii="Arial" w:hAnsi="Arial" w:cs="Arial"/>
        </w:rPr>
        <w:t>L’étude rédige un rapport annuel sur l'année civile écoulée et l'adresse à l'OAR au plus tard le 31 janvier de chaque année (art. 15 règlement OAR ; rapport annuel).</w:t>
      </w:r>
    </w:p>
    <w:p w14:paraId="56542844" w14:textId="27AAAB42" w:rsidR="001A6738" w:rsidRPr="001B3F2D" w:rsidRDefault="001A6738" w:rsidP="001A6738">
      <w:pPr>
        <w:pStyle w:val="03AbsRz1outline"/>
        <w:rPr>
          <w:rFonts w:ascii="Arial" w:hAnsi="Arial" w:cs="Arial"/>
        </w:rPr>
      </w:pPr>
      <w:r w:rsidRPr="001B3F2D">
        <w:rPr>
          <w:rFonts w:ascii="Arial" w:hAnsi="Arial" w:cs="Arial"/>
        </w:rPr>
        <w:t xml:space="preserve">Le rapport </w:t>
      </w:r>
      <w:r w:rsidR="00616815">
        <w:rPr>
          <w:rFonts w:ascii="Arial" w:hAnsi="Arial" w:cs="Arial"/>
        </w:rPr>
        <w:t xml:space="preserve">annuel </w:t>
      </w:r>
      <w:r w:rsidRPr="001B3F2D">
        <w:rPr>
          <w:rFonts w:ascii="Arial" w:hAnsi="Arial" w:cs="Arial"/>
        </w:rPr>
        <w:t xml:space="preserve">doit être remis au moyen du formulaire ad hoc établi par l’OAR (art. 16 al. 2 </w:t>
      </w:r>
      <w:proofErr w:type="gramStart"/>
      <w:r w:rsidRPr="001B3F2D">
        <w:rPr>
          <w:rFonts w:ascii="Arial" w:hAnsi="Arial" w:cs="Arial"/>
        </w:rPr>
        <w:t>règlement</w:t>
      </w:r>
      <w:proofErr w:type="gramEnd"/>
      <w:r w:rsidRPr="001B3F2D">
        <w:rPr>
          <w:rFonts w:ascii="Arial" w:hAnsi="Arial" w:cs="Arial"/>
        </w:rPr>
        <w:t xml:space="preserve"> OAR). </w:t>
      </w:r>
    </w:p>
    <w:p w14:paraId="75999ED4" w14:textId="074384DA" w:rsidR="001A6738" w:rsidRPr="001B3F2D" w:rsidRDefault="001A6738" w:rsidP="001A6738">
      <w:pPr>
        <w:pStyle w:val="03AbsRz1outline"/>
        <w:rPr>
          <w:rFonts w:ascii="Arial" w:hAnsi="Arial" w:cs="Arial"/>
        </w:rPr>
      </w:pPr>
      <w:r w:rsidRPr="001B3F2D">
        <w:rPr>
          <w:rFonts w:ascii="Arial" w:hAnsi="Arial" w:cs="Arial"/>
        </w:rPr>
        <w:t xml:space="preserve">Les avocats responsables de mandats </w:t>
      </w:r>
      <w:r w:rsidR="00473EB1">
        <w:rPr>
          <w:rFonts w:ascii="Arial" w:hAnsi="Arial" w:cs="Arial"/>
        </w:rPr>
        <w:t xml:space="preserve">respectivement la personne désignée au Cm 34 </w:t>
      </w:r>
      <w:r w:rsidRPr="001B3F2D">
        <w:rPr>
          <w:rFonts w:ascii="Arial" w:hAnsi="Arial" w:cs="Arial"/>
        </w:rPr>
        <w:t>sont tenus de communiquer au service interne spécialisé dans la lutte contre le blanchiment (état au 31 décembre de l’année précédente)</w:t>
      </w:r>
      <w:r w:rsidR="006C37FB">
        <w:rPr>
          <w:rFonts w:ascii="Arial" w:hAnsi="Arial" w:cs="Arial"/>
        </w:rPr>
        <w:t>,</w:t>
      </w:r>
      <w:r w:rsidRPr="001B3F2D">
        <w:rPr>
          <w:rFonts w:ascii="Arial" w:hAnsi="Arial" w:cs="Arial"/>
        </w:rPr>
        <w:t xml:space="preserve"> au plus tard jusqu'au 15 janvier de chaque année, notamment le nombre de dossiers qu’ils gèrent, le nombre de dossiers clos durant l’année et le nombre de dossiers ouverts durant l’année, le nombre de dossiers considérés comme « présentant un risque accru »</w:t>
      </w:r>
      <w:r w:rsidRPr="001B3F2D">
        <w:rPr>
          <w:rStyle w:val="Funotenzeichen"/>
          <w:rFonts w:ascii="Arial" w:hAnsi="Arial" w:cs="Arial"/>
        </w:rPr>
        <w:footnoteReference w:id="1"/>
      </w:r>
      <w:r w:rsidRPr="001B3F2D">
        <w:rPr>
          <w:rFonts w:ascii="Arial" w:hAnsi="Arial" w:cs="Arial"/>
        </w:rPr>
        <w:t xml:space="preserve"> et le nombre de communications faites au Bureau de communication en matière de blanchiment d’argent. Ils sont tenus en outre d’indiquer les domaines dans lesquels ils exercent principalement leur activité d’IF. </w:t>
      </w:r>
    </w:p>
    <w:p w14:paraId="216F1AF6" w14:textId="77777777" w:rsidR="001A6738" w:rsidRPr="001B3F2D" w:rsidRDefault="001A6738" w:rsidP="001A6738">
      <w:pPr>
        <w:pStyle w:val="berschrift5"/>
      </w:pPr>
      <w:bookmarkStart w:id="42" w:name="_Toc126394467"/>
      <w:bookmarkStart w:id="43" w:name="_Toc437489709"/>
      <w:bookmarkStart w:id="44" w:name="_Toc166684448"/>
      <w:r w:rsidRPr="001B3F2D">
        <w:t>Communication des mutations</w:t>
      </w:r>
      <w:bookmarkEnd w:id="42"/>
      <w:bookmarkEnd w:id="43"/>
      <w:bookmarkEnd w:id="44"/>
    </w:p>
    <w:p w14:paraId="3E6A113B" w14:textId="45C1E71B" w:rsidR="001A6738" w:rsidRPr="001B3F2D" w:rsidRDefault="005957B7" w:rsidP="001A6738">
      <w:pPr>
        <w:pStyle w:val="03AbsRz1outline"/>
        <w:rPr>
          <w:rFonts w:ascii="Arial" w:hAnsi="Arial" w:cs="Arial"/>
        </w:rPr>
      </w:pPr>
      <w:r w:rsidRPr="001B3F2D">
        <w:rPr>
          <w:rFonts w:ascii="Arial" w:hAnsi="Arial" w:cs="Arial"/>
        </w:rPr>
        <w:t xml:space="preserve">Si des personnes au sein de l’étude exercent </w:t>
      </w:r>
      <w:r w:rsidR="00481F46">
        <w:rPr>
          <w:rFonts w:ascii="Arial" w:hAnsi="Arial" w:cs="Arial"/>
        </w:rPr>
        <w:t>des</w:t>
      </w:r>
      <w:r w:rsidR="00481F46" w:rsidRPr="001B3F2D">
        <w:rPr>
          <w:rFonts w:ascii="Arial" w:hAnsi="Arial" w:cs="Arial"/>
        </w:rPr>
        <w:t xml:space="preserve"> </w:t>
      </w:r>
      <w:r w:rsidR="00481F46">
        <w:rPr>
          <w:rFonts w:ascii="Arial" w:hAnsi="Arial" w:cs="Arial"/>
        </w:rPr>
        <w:t>nouvelles activités</w:t>
      </w:r>
      <w:r w:rsidR="006A7F5F">
        <w:rPr>
          <w:rFonts w:ascii="Arial" w:hAnsi="Arial" w:cs="Arial"/>
        </w:rPr>
        <w:t xml:space="preserve"> </w:t>
      </w:r>
      <w:r w:rsidRPr="001B3F2D">
        <w:rPr>
          <w:rFonts w:ascii="Arial" w:hAnsi="Arial" w:cs="Arial"/>
        </w:rPr>
        <w:t>LBA (engagement, changement d’activité), une communication doit être adressée à l’OAR dans un délai d’un mois. Les devoirs de diligence et de communication doivent être immédiatement respectés par cette personne. Il en va de même lorsque les personnes annoncées n’exercent plus d’activités relevant de la LBA ou quittent l’étude.</w:t>
      </w:r>
    </w:p>
    <w:p w14:paraId="0623D150" w14:textId="64BF20D6" w:rsidR="001A6738" w:rsidRPr="001B3F2D" w:rsidRDefault="009B5286" w:rsidP="001A6738">
      <w:pPr>
        <w:pStyle w:val="03AbsRz1outline"/>
        <w:rPr>
          <w:rFonts w:ascii="Arial" w:hAnsi="Arial" w:cs="Arial"/>
        </w:rPr>
      </w:pPr>
      <w:r w:rsidRPr="001B3F2D">
        <w:rPr>
          <w:rFonts w:ascii="Arial" w:hAnsi="Arial" w:cs="Arial"/>
        </w:rPr>
        <w:t>L’OAR doit également être informé lorsqu’une nouvelle personne est autorisée à signer pour l’étude ou en cas de départ de collaborateurs ayant un pouvoir de signature.</w:t>
      </w:r>
    </w:p>
    <w:p w14:paraId="2721AB7A" w14:textId="77777777" w:rsidR="00955CF2" w:rsidRPr="001B3F2D" w:rsidRDefault="00955CF2" w:rsidP="006C5737">
      <w:pPr>
        <w:pStyle w:val="berschrift5"/>
      </w:pPr>
      <w:bookmarkStart w:id="45" w:name="_Toc437489710"/>
      <w:bookmarkStart w:id="46" w:name="_Toc166684449"/>
      <w:r w:rsidRPr="001B3F2D">
        <w:t>Responsabilité</w:t>
      </w:r>
      <w:bookmarkEnd w:id="45"/>
      <w:bookmarkEnd w:id="46"/>
    </w:p>
    <w:p w14:paraId="51BC30C0" w14:textId="72F7C2B6" w:rsidR="00955CF2" w:rsidRPr="001B3F2D" w:rsidRDefault="00955CF2" w:rsidP="00955CF2">
      <w:pPr>
        <w:pStyle w:val="03AbsRz1outline"/>
        <w:rPr>
          <w:rFonts w:ascii="Arial" w:hAnsi="Arial" w:cs="Arial"/>
        </w:rPr>
      </w:pPr>
      <w:bookmarkStart w:id="47" w:name="_Ref125781149"/>
      <w:r w:rsidRPr="001B3F2D">
        <w:rPr>
          <w:rFonts w:ascii="Arial" w:hAnsi="Arial" w:cs="Arial"/>
        </w:rPr>
        <w:t xml:space="preserve">Les dispositions suivantes s’appliquent tant et aussi longtemps que d’autres dispositions des présentes directives ne règlent pas autrement la responsabilité pour </w:t>
      </w:r>
      <w:r w:rsidR="006C37FB">
        <w:rPr>
          <w:rFonts w:ascii="Arial" w:hAnsi="Arial" w:cs="Arial"/>
        </w:rPr>
        <w:t>l’</w:t>
      </w:r>
      <w:r w:rsidRPr="001B3F2D">
        <w:rPr>
          <w:rFonts w:ascii="Arial" w:hAnsi="Arial" w:cs="Arial"/>
        </w:rPr>
        <w:t>activité en question :</w:t>
      </w:r>
      <w:bookmarkEnd w:id="47"/>
    </w:p>
    <w:p w14:paraId="3BA70FE4" w14:textId="6E380C64" w:rsidR="00955CF2" w:rsidRPr="001B3F2D" w:rsidRDefault="00955CF2" w:rsidP="00F30D94">
      <w:pPr>
        <w:pStyle w:val="08AbsAufzaeing"/>
        <w:numPr>
          <w:ilvl w:val="0"/>
          <w:numId w:val="26"/>
        </w:numPr>
        <w:rPr>
          <w:rFonts w:ascii="Arial" w:hAnsi="Arial" w:cs="Arial"/>
        </w:rPr>
      </w:pPr>
      <w:r w:rsidRPr="001B3F2D">
        <w:rPr>
          <w:rFonts w:ascii="Arial" w:hAnsi="Arial" w:cs="Arial"/>
        </w:rPr>
        <w:t>L’avocat responsable du mandat est responsable de la qualification et de la documentation du mandat et des transactions (tri LBA, identification du cocontractant, identification</w:t>
      </w:r>
      <w:r w:rsidR="00481F46">
        <w:rPr>
          <w:rFonts w:ascii="Arial" w:hAnsi="Arial" w:cs="Arial"/>
        </w:rPr>
        <w:t xml:space="preserve"> et vérification de l’</w:t>
      </w:r>
      <w:r w:rsidR="004F7D1D">
        <w:rPr>
          <w:rFonts w:ascii="Arial" w:hAnsi="Arial" w:cs="Arial"/>
        </w:rPr>
        <w:t>i</w:t>
      </w:r>
      <w:r w:rsidR="00481F46">
        <w:rPr>
          <w:rFonts w:ascii="Arial" w:hAnsi="Arial" w:cs="Arial"/>
        </w:rPr>
        <w:t>dentité</w:t>
      </w:r>
      <w:r w:rsidRPr="001B3F2D">
        <w:rPr>
          <w:rFonts w:ascii="Arial" w:hAnsi="Arial" w:cs="Arial"/>
        </w:rPr>
        <w:t xml:space="preserve"> de l’ayant droit économique ou du détenteur du contrôle, établissement du profil client et attribution aux catégories risque, établissement, gestion et actualisation du dossier IF, etc…).</w:t>
      </w:r>
    </w:p>
    <w:p w14:paraId="13196503" w14:textId="77777777" w:rsidR="00955CF2" w:rsidRPr="00AD3C18" w:rsidRDefault="00955CF2" w:rsidP="00955CF2">
      <w:pPr>
        <w:pStyle w:val="08AbsAufzaeing"/>
        <w:rPr>
          <w:rFonts w:ascii="Arial" w:hAnsi="Arial" w:cs="Arial"/>
          <w:spacing w:val="-8"/>
        </w:rPr>
      </w:pPr>
      <w:bookmarkStart w:id="48" w:name="_Ref125781152"/>
      <w:r w:rsidRPr="00AD3C18">
        <w:rPr>
          <w:rFonts w:ascii="Arial" w:hAnsi="Arial" w:cs="Arial"/>
          <w:spacing w:val="-8"/>
        </w:rPr>
        <w:t>L’avocat responsable du mandat répond du respect des dispositions applicables de la LBA, du règlement OAR, des présentes directives internes et de tout autre texte y relatif dans le cadre de ses mandats IF et des mandats IF de l’étude qui sont assumés par des avocats qui lui sont subordonnés d’un point de vue des ressources humaines ou selon la hiérarchie interne propre à l’étude.</w:t>
      </w:r>
      <w:bookmarkEnd w:id="48"/>
    </w:p>
    <w:p w14:paraId="5044ECFF" w14:textId="2F0032CF" w:rsidR="00115910" w:rsidRPr="001B3F2D" w:rsidRDefault="00115910" w:rsidP="00955CF2">
      <w:pPr>
        <w:pStyle w:val="08AbsAufzaeing"/>
        <w:rPr>
          <w:rFonts w:ascii="Arial" w:hAnsi="Arial" w:cs="Arial"/>
        </w:rPr>
      </w:pPr>
      <w:r w:rsidRPr="001B3F2D">
        <w:rPr>
          <w:rFonts w:ascii="Arial" w:hAnsi="Arial" w:cs="Arial"/>
        </w:rPr>
        <w:t xml:space="preserve">L’avocat responsable du mandat demande à l’organe supérieur de direction dans quelle </w:t>
      </w:r>
      <w:r w:rsidR="003D080D">
        <w:rPr>
          <w:rFonts w:ascii="Arial" w:hAnsi="Arial" w:cs="Arial"/>
        </w:rPr>
        <w:t>catégorie de risque</w:t>
      </w:r>
      <w:r w:rsidRPr="001B3F2D">
        <w:rPr>
          <w:rFonts w:ascii="Arial" w:hAnsi="Arial" w:cs="Arial"/>
        </w:rPr>
        <w:t xml:space="preserve"> au sens des ch. </w:t>
      </w:r>
      <w:r w:rsidRPr="001B3F2D">
        <w:rPr>
          <w:rFonts w:ascii="Arial" w:hAnsi="Arial" w:cs="Arial"/>
        </w:rPr>
        <w:fldChar w:fldCharType="begin"/>
      </w:r>
      <w:r w:rsidRPr="001B3F2D">
        <w:rPr>
          <w:rFonts w:ascii="Arial" w:hAnsi="Arial" w:cs="Arial"/>
        </w:rPr>
        <w:instrText xml:space="preserve"> REF _Ref32139201 \r \h </w:instrText>
      </w:r>
      <w:r w:rsidRPr="001B3F2D">
        <w:rPr>
          <w:rFonts w:ascii="Arial" w:hAnsi="Arial" w:cs="Arial"/>
        </w:rPr>
      </w:r>
      <w:r w:rsidRPr="001B3F2D">
        <w:fldChar w:fldCharType="separate"/>
      </w:r>
      <w:r w:rsidRPr="001B3F2D">
        <w:rPr>
          <w:rFonts w:ascii="Arial" w:hAnsi="Arial" w:cs="Arial"/>
        </w:rPr>
        <w:t>5</w:t>
      </w:r>
      <w:r w:rsidR="00481F46">
        <w:rPr>
          <w:rFonts w:ascii="Arial" w:hAnsi="Arial" w:cs="Arial"/>
        </w:rPr>
        <w:t>52</w:t>
      </w:r>
      <w:r w:rsidRPr="001B3F2D">
        <w:rPr>
          <w:rFonts w:ascii="Arial" w:hAnsi="Arial" w:cs="Arial"/>
        </w:rPr>
        <w:t>1</w:t>
      </w:r>
      <w:r w:rsidRPr="001B3F2D">
        <w:fldChar w:fldCharType="end"/>
      </w:r>
      <w:r w:rsidRPr="001B3F2D">
        <w:rPr>
          <w:rFonts w:ascii="Arial" w:hAnsi="Arial" w:cs="Arial"/>
        </w:rPr>
        <w:t xml:space="preserve"> </w:t>
      </w:r>
      <w:proofErr w:type="spellStart"/>
      <w:r w:rsidRPr="001B3F2D">
        <w:rPr>
          <w:rFonts w:ascii="Arial" w:hAnsi="Arial" w:cs="Arial"/>
        </w:rPr>
        <w:t>ss</w:t>
      </w:r>
      <w:proofErr w:type="spellEnd"/>
      <w:r w:rsidRPr="001B3F2D">
        <w:rPr>
          <w:rFonts w:ascii="Arial" w:hAnsi="Arial" w:cs="Arial"/>
        </w:rPr>
        <w:t xml:space="preserve"> le mandat doit être classé.</w:t>
      </w:r>
    </w:p>
    <w:p w14:paraId="7F44C25B" w14:textId="57E587CD" w:rsidR="00955CF2" w:rsidRPr="001B3F2D" w:rsidRDefault="00955CF2" w:rsidP="00955CF2">
      <w:pPr>
        <w:pStyle w:val="08AbsAufzaeing"/>
        <w:rPr>
          <w:rFonts w:ascii="Arial" w:hAnsi="Arial" w:cs="Arial"/>
        </w:rPr>
      </w:pPr>
      <w:r w:rsidRPr="001B3F2D">
        <w:rPr>
          <w:rFonts w:ascii="Arial" w:hAnsi="Arial"/>
        </w:rPr>
        <w:t>Le service interne spécialisé</w:t>
      </w:r>
      <w:r w:rsidR="00473EB1">
        <w:rPr>
          <w:rFonts w:ascii="Arial" w:hAnsi="Arial"/>
        </w:rPr>
        <w:t xml:space="preserve"> </w:t>
      </w:r>
      <w:r w:rsidRPr="001B3F2D">
        <w:rPr>
          <w:rFonts w:ascii="Arial" w:hAnsi="Arial"/>
        </w:rPr>
        <w:t xml:space="preserve">dans la lutte contre le blanchiment </w:t>
      </w:r>
      <w:r w:rsidR="00473EB1">
        <w:rPr>
          <w:rFonts w:ascii="Arial" w:hAnsi="Arial" w:cs="Arial"/>
        </w:rPr>
        <w:t xml:space="preserve">respectivement la personne désignée au Cm 34 </w:t>
      </w:r>
      <w:r w:rsidRPr="001B3F2D">
        <w:rPr>
          <w:rFonts w:ascii="Arial" w:hAnsi="Arial"/>
        </w:rPr>
        <w:t xml:space="preserve">est responsable de l’adaptation des présentes directives internes, de la formation interne, de la formation continue externe, de la révision interne, de la tenue de </w:t>
      </w:r>
      <w:r w:rsidRPr="001B3F2D">
        <w:rPr>
          <w:rFonts w:ascii="Arial" w:hAnsi="Arial"/>
        </w:rPr>
        <w:lastRenderedPageBreak/>
        <w:t xml:space="preserve">la liste de tous les dossiers IF, des services de conseil à l'organe supérieur de direction et aux collaborateurs chargés des dossiers IF et des contacts avec l’OAR et les autorités ainsi que de la rédaction du rapport annuel. Il est également responsable du contrôle du respect des dispositions applicables et de la prise des mesures nécessaires. </w:t>
      </w:r>
    </w:p>
    <w:p w14:paraId="0BE12774" w14:textId="44B8A85B" w:rsidR="00955CF2" w:rsidRPr="00AD3C18" w:rsidRDefault="00955CF2" w:rsidP="00955CF2">
      <w:pPr>
        <w:pStyle w:val="08AbsAufzaeing"/>
        <w:rPr>
          <w:rFonts w:ascii="Arial" w:hAnsi="Arial" w:cs="Arial"/>
          <w:spacing w:val="-4"/>
        </w:rPr>
      </w:pPr>
      <w:r w:rsidRPr="00AD3C18">
        <w:rPr>
          <w:rFonts w:ascii="Arial" w:hAnsi="Arial" w:cs="Arial"/>
          <w:spacing w:val="-4"/>
        </w:rPr>
        <w:t xml:space="preserve">Le service interne spécialisé dans la lutte contre le blanchiment </w:t>
      </w:r>
      <w:r w:rsidR="00473EB1">
        <w:rPr>
          <w:rFonts w:ascii="Arial" w:hAnsi="Arial" w:cs="Arial"/>
        </w:rPr>
        <w:t xml:space="preserve">respectivement la personne désignée au Cm 34 </w:t>
      </w:r>
      <w:r w:rsidRPr="00AD3C18">
        <w:rPr>
          <w:rFonts w:ascii="Arial" w:hAnsi="Arial" w:cs="Arial"/>
          <w:spacing w:val="-4"/>
        </w:rPr>
        <w:t xml:space="preserve">tient une liste de l’ensemble des mandats IF de l'étude. Les nouveaux mandats IF doivent être enregistrés dans la liste numérotée (ch. </w:t>
      </w:r>
      <w:r w:rsidRPr="00AD3C18">
        <w:rPr>
          <w:rFonts w:ascii="Arial" w:hAnsi="Arial" w:cs="Arial"/>
          <w:spacing w:val="-4"/>
        </w:rPr>
        <w:fldChar w:fldCharType="begin"/>
      </w:r>
      <w:r w:rsidRPr="00AD3C18">
        <w:rPr>
          <w:rFonts w:ascii="Arial" w:hAnsi="Arial" w:cs="Arial"/>
          <w:spacing w:val="-4"/>
        </w:rPr>
        <w:instrText xml:space="preserve"> REF _Ref433818909 \r \h </w:instrText>
      </w:r>
      <w:r w:rsidR="00AD3C18">
        <w:rPr>
          <w:rFonts w:ascii="Arial" w:hAnsi="Arial" w:cs="Arial"/>
          <w:spacing w:val="-4"/>
        </w:rPr>
        <w:instrText xml:space="preserve"> \* MERGEFORMAT </w:instrText>
      </w:r>
      <w:r w:rsidRPr="00AD3C18">
        <w:rPr>
          <w:rFonts w:ascii="Arial" w:hAnsi="Arial" w:cs="Arial"/>
          <w:spacing w:val="-4"/>
        </w:rPr>
      </w:r>
      <w:r w:rsidRPr="00AD3C18">
        <w:rPr>
          <w:spacing w:val="-4"/>
        </w:rPr>
        <w:fldChar w:fldCharType="separate"/>
      </w:r>
      <w:r w:rsidRPr="00AD3C18">
        <w:rPr>
          <w:rFonts w:ascii="Arial" w:hAnsi="Arial" w:cs="Arial"/>
          <w:spacing w:val="-4"/>
        </w:rPr>
        <w:t>30</w:t>
      </w:r>
      <w:r w:rsidRPr="00AD3C18">
        <w:rPr>
          <w:spacing w:val="-4"/>
        </w:rPr>
        <w:fldChar w:fldCharType="end"/>
      </w:r>
      <w:r w:rsidR="00481F46">
        <w:rPr>
          <w:spacing w:val="-4"/>
        </w:rPr>
        <w:t xml:space="preserve"> </w:t>
      </w:r>
      <w:proofErr w:type="spellStart"/>
      <w:r w:rsidR="00481F46" w:rsidRPr="00537AF1">
        <w:rPr>
          <w:rFonts w:ascii="Arial" w:hAnsi="Arial" w:cs="Arial"/>
          <w:spacing w:val="-4"/>
        </w:rPr>
        <w:t>ss</w:t>
      </w:r>
      <w:proofErr w:type="spellEnd"/>
      <w:r w:rsidRPr="00AD3C18">
        <w:rPr>
          <w:rFonts w:ascii="Arial" w:hAnsi="Arial" w:cs="Arial"/>
          <w:spacing w:val="-4"/>
        </w:rPr>
        <w:t>) en principe dans les cinq jours ouvrables dès la communication par l’avocat responsable du mandat. Chaque IF doit en outre tenir personnellement une liste de ses mandats IF.</w:t>
      </w:r>
    </w:p>
    <w:p w14:paraId="57B3537F" w14:textId="77777777" w:rsidR="00B00EA0" w:rsidRPr="001B3F2D" w:rsidRDefault="00B00EA0" w:rsidP="001D0982">
      <w:pPr>
        <w:pStyle w:val="berschrift2"/>
        <w:jc w:val="both"/>
      </w:pPr>
      <w:bookmarkStart w:id="49" w:name="_Toc126394468"/>
      <w:bookmarkStart w:id="50" w:name="_Toc437401782"/>
      <w:bookmarkStart w:id="51" w:name="_Toc437489711"/>
      <w:bookmarkStart w:id="52" w:name="_Toc166684450"/>
      <w:r w:rsidRPr="001B3F2D">
        <w:t>Instructions</w:t>
      </w:r>
      <w:bookmarkEnd w:id="49"/>
      <w:r w:rsidRPr="001B3F2D">
        <w:t xml:space="preserve"> concernant les mandats IF</w:t>
      </w:r>
      <w:bookmarkEnd w:id="50"/>
      <w:bookmarkEnd w:id="51"/>
      <w:bookmarkEnd w:id="52"/>
    </w:p>
    <w:p w14:paraId="15971E7C" w14:textId="6E8941BE" w:rsidR="00B00EA0" w:rsidRPr="001B3F2D" w:rsidRDefault="00B00EA0" w:rsidP="001A6738">
      <w:pPr>
        <w:pStyle w:val="berschrift4"/>
      </w:pPr>
      <w:bookmarkStart w:id="53" w:name="_Toc126394471"/>
      <w:bookmarkStart w:id="54" w:name="_Toc437401783"/>
      <w:bookmarkStart w:id="55" w:name="_Toc437489712"/>
      <w:bookmarkStart w:id="56" w:name="_Toc166684451"/>
      <w:r w:rsidRPr="001B3F2D">
        <w:t>Instructions et attribution du mandat (tri LBA)</w:t>
      </w:r>
      <w:bookmarkEnd w:id="53"/>
      <w:bookmarkEnd w:id="54"/>
      <w:bookmarkEnd w:id="55"/>
      <w:bookmarkEnd w:id="56"/>
    </w:p>
    <w:p w14:paraId="61792B60" w14:textId="22AC02D2" w:rsidR="00B00EA0" w:rsidRPr="001B3F2D" w:rsidRDefault="00B00EA0">
      <w:pPr>
        <w:pStyle w:val="03AbsRz1outline"/>
        <w:rPr>
          <w:rFonts w:ascii="Arial" w:hAnsi="Arial" w:cs="Arial"/>
        </w:rPr>
      </w:pPr>
      <w:r w:rsidRPr="001B3F2D">
        <w:rPr>
          <w:rFonts w:ascii="Arial" w:hAnsi="Arial" w:cs="Arial"/>
        </w:rPr>
        <w:t>Lors de l’acceptation d’un mandat ou lors de la modification du contenu d’un mandat, il y a lieu de contrôler si l’activité est assujettie (complètement ou en partie) à la LBA (tri LBA) et si le mandat doit ainsi être qualifié de mandat d’intermédiation financière (mandat IF).</w:t>
      </w:r>
    </w:p>
    <w:p w14:paraId="0081E1CA" w14:textId="59658E7F" w:rsidR="00B00EA0" w:rsidRPr="001B3F2D" w:rsidRDefault="00B00EA0">
      <w:pPr>
        <w:pStyle w:val="03AbsRz1outline"/>
        <w:rPr>
          <w:rFonts w:ascii="Arial" w:hAnsi="Arial" w:cs="Arial"/>
        </w:rPr>
      </w:pPr>
      <w:r w:rsidRPr="001B3F2D">
        <w:rPr>
          <w:rFonts w:ascii="Arial" w:hAnsi="Arial" w:cs="Arial"/>
        </w:rPr>
        <w:t xml:space="preserve">L’avocat responsable du mandat procède lui-même à l’évaluation. S’il a un doute, il s’adresse au service interne spécialisé dans la lutte contre le blanchiment </w:t>
      </w:r>
      <w:r w:rsidR="00473EB1">
        <w:rPr>
          <w:rFonts w:ascii="Arial" w:hAnsi="Arial" w:cs="Arial"/>
        </w:rPr>
        <w:t xml:space="preserve">respectivement la personne désignée au Cm 34 </w:t>
      </w:r>
      <w:r w:rsidRPr="001B3F2D">
        <w:rPr>
          <w:rFonts w:ascii="Arial" w:hAnsi="Arial" w:cs="Arial"/>
        </w:rPr>
        <w:t>au sein de l’étude.</w:t>
      </w:r>
    </w:p>
    <w:p w14:paraId="11BFA2AE" w14:textId="77777777" w:rsidR="00B00EA0" w:rsidRPr="001B3F2D" w:rsidRDefault="00B00EA0">
      <w:pPr>
        <w:pStyle w:val="03AbsRz1outline"/>
        <w:rPr>
          <w:rFonts w:ascii="Arial" w:hAnsi="Arial" w:cs="Arial"/>
        </w:rPr>
      </w:pPr>
      <w:r w:rsidRPr="001B3F2D">
        <w:rPr>
          <w:rFonts w:ascii="Arial" w:hAnsi="Arial" w:cs="Arial"/>
        </w:rPr>
        <w:t>Les mandats qui ne sont pas qualifiés de mandats IF sont soumis à la procédure usuelle au sein de l’étude.</w:t>
      </w:r>
    </w:p>
    <w:p w14:paraId="7FD0ABB3" w14:textId="77777777" w:rsidR="00B00EA0" w:rsidRPr="001B3F2D" w:rsidRDefault="00B00EA0">
      <w:pPr>
        <w:pStyle w:val="berschrift4"/>
        <w:rPr>
          <w:rFonts w:cs="Arial"/>
          <w:sz w:val="20"/>
          <w:szCs w:val="20"/>
        </w:rPr>
      </w:pPr>
      <w:bookmarkStart w:id="57" w:name="_Toc126394472"/>
      <w:bookmarkStart w:id="58" w:name="_Toc437401784"/>
      <w:bookmarkStart w:id="59" w:name="_Toc437489713"/>
      <w:bookmarkStart w:id="60" w:name="_Toc166684452"/>
      <w:r w:rsidRPr="001B3F2D">
        <w:rPr>
          <w:rFonts w:cs="Arial"/>
          <w:sz w:val="20"/>
          <w:szCs w:val="20"/>
        </w:rPr>
        <w:t>Procédure à suivre pour les mandats IF</w:t>
      </w:r>
      <w:bookmarkEnd w:id="57"/>
      <w:bookmarkEnd w:id="58"/>
      <w:bookmarkEnd w:id="59"/>
      <w:bookmarkEnd w:id="60"/>
    </w:p>
    <w:p w14:paraId="0357EA1B" w14:textId="77777777" w:rsidR="005165A5" w:rsidRPr="00AD3C18" w:rsidRDefault="005165A5" w:rsidP="005165A5">
      <w:pPr>
        <w:pStyle w:val="03AbsRz1outline"/>
        <w:rPr>
          <w:rFonts w:ascii="Arial" w:hAnsi="Arial" w:cs="Arial"/>
          <w:spacing w:val="-4"/>
        </w:rPr>
      </w:pPr>
      <w:r w:rsidRPr="00AD3C18">
        <w:rPr>
          <w:rFonts w:ascii="Arial" w:hAnsi="Arial" w:cs="Arial"/>
          <w:spacing w:val="-4"/>
        </w:rPr>
        <w:t>Les démarches suivantes doivent être entreprises immédiatement dans le cadre de l’ouverture du mandat :</w:t>
      </w:r>
    </w:p>
    <w:p w14:paraId="5EBCB140" w14:textId="77777777" w:rsidR="007E369B" w:rsidRPr="001B3F2D" w:rsidRDefault="005165A5" w:rsidP="00F30D94">
      <w:pPr>
        <w:pStyle w:val="08AbsAufzaeing"/>
        <w:numPr>
          <w:ilvl w:val="0"/>
          <w:numId w:val="22"/>
        </w:numPr>
        <w:rPr>
          <w:rFonts w:ascii="Arial" w:hAnsi="Arial" w:cs="Arial"/>
        </w:rPr>
      </w:pPr>
      <w:proofErr w:type="gramStart"/>
      <w:r w:rsidRPr="001B3F2D">
        <w:rPr>
          <w:rFonts w:ascii="Arial" w:hAnsi="Arial" w:cs="Arial"/>
        </w:rPr>
        <w:t>vérification</w:t>
      </w:r>
      <w:proofErr w:type="gramEnd"/>
      <w:r w:rsidRPr="001B3F2D">
        <w:rPr>
          <w:rFonts w:ascii="Arial" w:hAnsi="Arial" w:cs="Arial"/>
        </w:rPr>
        <w:t xml:space="preserve"> de l'identité du cocontractant (</w:t>
      </w:r>
      <w:r w:rsidRPr="001B3F2D">
        <w:rPr>
          <w:rFonts w:ascii="Arial" w:hAnsi="Arial" w:cs="Arial"/>
          <w:u w:val="single"/>
        </w:rPr>
        <w:t>doc. 01</w:t>
      </w:r>
      <w:r w:rsidRPr="001B3F2D">
        <w:rPr>
          <w:rFonts w:ascii="Arial" w:hAnsi="Arial" w:cs="Arial"/>
        </w:rPr>
        <w:t xml:space="preserve">) (art. 21 à 29 </w:t>
      </w:r>
      <w:proofErr w:type="gramStart"/>
      <w:r w:rsidRPr="001B3F2D">
        <w:rPr>
          <w:rFonts w:ascii="Arial" w:hAnsi="Arial" w:cs="Arial"/>
        </w:rPr>
        <w:t>règlement</w:t>
      </w:r>
      <w:proofErr w:type="gramEnd"/>
      <w:r w:rsidRPr="001B3F2D">
        <w:rPr>
          <w:rFonts w:ascii="Arial" w:hAnsi="Arial" w:cs="Arial"/>
        </w:rPr>
        <w:t xml:space="preserve"> OAR) ; </w:t>
      </w:r>
    </w:p>
    <w:p w14:paraId="07E8BADF" w14:textId="77777777" w:rsidR="00D7761F" w:rsidRPr="001B3F2D" w:rsidRDefault="00D7761F" w:rsidP="00D7761F">
      <w:pPr>
        <w:pStyle w:val="08AbsAufzaeing"/>
        <w:rPr>
          <w:rFonts w:ascii="Arial" w:hAnsi="Arial" w:cs="Arial"/>
        </w:rPr>
      </w:pPr>
      <w:proofErr w:type="gramStart"/>
      <w:r w:rsidRPr="001B3F2D">
        <w:rPr>
          <w:rFonts w:ascii="Arial" w:hAnsi="Arial" w:cs="Arial"/>
        </w:rPr>
        <w:t>identification</w:t>
      </w:r>
      <w:proofErr w:type="gramEnd"/>
      <w:r w:rsidRPr="001B3F2D">
        <w:rPr>
          <w:rFonts w:ascii="Arial" w:hAnsi="Arial" w:cs="Arial"/>
        </w:rPr>
        <w:t xml:space="preserve"> de l’ayant droit économique (</w:t>
      </w:r>
      <w:r w:rsidRPr="001B3F2D">
        <w:rPr>
          <w:rFonts w:ascii="Arial" w:hAnsi="Arial" w:cs="Arial"/>
          <w:u w:val="single"/>
        </w:rPr>
        <w:t>doc. 02</w:t>
      </w:r>
      <w:r w:rsidRPr="001B3F2D">
        <w:rPr>
          <w:rFonts w:ascii="Arial" w:hAnsi="Arial" w:cs="Arial"/>
        </w:rPr>
        <w:t>) et/ou du détenteur du contrôle (</w:t>
      </w:r>
      <w:r w:rsidRPr="001B3F2D">
        <w:rPr>
          <w:rFonts w:ascii="Arial" w:hAnsi="Arial" w:cs="Arial"/>
          <w:u w:val="single"/>
        </w:rPr>
        <w:t>doc. 03</w:t>
      </w:r>
      <w:r w:rsidRPr="001B3F2D">
        <w:rPr>
          <w:rFonts w:ascii="Arial" w:hAnsi="Arial" w:cs="Arial"/>
        </w:rPr>
        <w:t xml:space="preserve">) (art. 30 à 37 </w:t>
      </w:r>
      <w:proofErr w:type="gramStart"/>
      <w:r w:rsidRPr="001B3F2D">
        <w:rPr>
          <w:rFonts w:ascii="Arial" w:hAnsi="Arial" w:cs="Arial"/>
        </w:rPr>
        <w:t>règlement</w:t>
      </w:r>
      <w:proofErr w:type="gramEnd"/>
      <w:r w:rsidRPr="001B3F2D">
        <w:rPr>
          <w:rFonts w:ascii="Arial" w:hAnsi="Arial" w:cs="Arial"/>
        </w:rPr>
        <w:t xml:space="preserve"> OAR) ; </w:t>
      </w:r>
    </w:p>
    <w:p w14:paraId="0655AF98" w14:textId="77777777" w:rsidR="007E369B" w:rsidRPr="001B3F2D" w:rsidRDefault="007E369B" w:rsidP="00F30D94">
      <w:pPr>
        <w:pStyle w:val="08AbsAufzaeing"/>
        <w:rPr>
          <w:rFonts w:ascii="Arial" w:hAnsi="Arial" w:cs="Arial"/>
        </w:rPr>
      </w:pPr>
      <w:proofErr w:type="gramStart"/>
      <w:r w:rsidRPr="001B3F2D">
        <w:rPr>
          <w:rFonts w:ascii="Arial" w:hAnsi="Arial" w:cs="Arial"/>
        </w:rPr>
        <w:t>établissement</w:t>
      </w:r>
      <w:proofErr w:type="gramEnd"/>
      <w:r w:rsidRPr="001B3F2D">
        <w:rPr>
          <w:rFonts w:ascii="Arial" w:hAnsi="Arial" w:cs="Arial"/>
        </w:rPr>
        <w:t xml:space="preserve"> du profil client (</w:t>
      </w:r>
      <w:r w:rsidRPr="001B3F2D">
        <w:rPr>
          <w:rFonts w:ascii="Arial" w:hAnsi="Arial" w:cs="Arial"/>
          <w:u w:val="single"/>
        </w:rPr>
        <w:t>doc. 04A</w:t>
      </w:r>
      <w:r w:rsidRPr="001B3F2D">
        <w:rPr>
          <w:rFonts w:ascii="Arial" w:hAnsi="Arial" w:cs="Arial"/>
        </w:rPr>
        <w:t xml:space="preserve"> ou </w:t>
      </w:r>
      <w:r w:rsidRPr="001B3F2D">
        <w:rPr>
          <w:rFonts w:ascii="Arial" w:hAnsi="Arial" w:cs="Arial"/>
          <w:u w:val="single"/>
        </w:rPr>
        <w:t>doc. 04B</w:t>
      </w:r>
      <w:r w:rsidRPr="001B3F2D">
        <w:rPr>
          <w:rFonts w:ascii="Arial" w:hAnsi="Arial" w:cs="Arial"/>
        </w:rPr>
        <w:t>) (art. 52 règlement OAR) ;</w:t>
      </w:r>
    </w:p>
    <w:p w14:paraId="203DFEA3" w14:textId="025113AF" w:rsidR="005165A5" w:rsidRPr="001B3F2D" w:rsidRDefault="005165A5" w:rsidP="00F30D94">
      <w:pPr>
        <w:pStyle w:val="08AbsAufzaeing"/>
        <w:rPr>
          <w:rFonts w:ascii="Arial" w:hAnsi="Arial" w:cs="Arial"/>
        </w:rPr>
      </w:pPr>
      <w:proofErr w:type="gramStart"/>
      <w:r w:rsidRPr="001B3F2D">
        <w:rPr>
          <w:rFonts w:ascii="Arial" w:hAnsi="Arial" w:cs="Arial"/>
        </w:rPr>
        <w:t>attribution</w:t>
      </w:r>
      <w:proofErr w:type="gramEnd"/>
      <w:r w:rsidRPr="001B3F2D">
        <w:rPr>
          <w:rFonts w:ascii="Arial" w:hAnsi="Arial" w:cs="Arial"/>
        </w:rPr>
        <w:t xml:space="preserve"> du mandat à une </w:t>
      </w:r>
      <w:r w:rsidR="003D080D">
        <w:rPr>
          <w:rFonts w:ascii="Arial" w:hAnsi="Arial" w:cs="Arial"/>
        </w:rPr>
        <w:t>catégorie de risque</w:t>
      </w:r>
      <w:r w:rsidRPr="001B3F2D">
        <w:rPr>
          <w:rFonts w:ascii="Arial" w:hAnsi="Arial" w:cs="Arial"/>
        </w:rPr>
        <w:t xml:space="preserve"> (</w:t>
      </w:r>
      <w:r w:rsidRPr="001B3F2D">
        <w:rPr>
          <w:rFonts w:ascii="Arial" w:hAnsi="Arial" w:cs="Arial"/>
          <w:u w:val="single"/>
        </w:rPr>
        <w:t>doc. 05</w:t>
      </w:r>
      <w:r w:rsidR="006F2600">
        <w:rPr>
          <w:rFonts w:ascii="Arial" w:hAnsi="Arial" w:cs="Arial"/>
          <w:u w:val="single"/>
        </w:rPr>
        <w:t>B</w:t>
      </w:r>
      <w:r w:rsidRPr="001B3F2D">
        <w:rPr>
          <w:rFonts w:ascii="Arial" w:hAnsi="Arial" w:cs="Arial"/>
        </w:rPr>
        <w:t>) (art. 41 règlement OAR).</w:t>
      </w:r>
    </w:p>
    <w:p w14:paraId="055E7156" w14:textId="047872BA" w:rsidR="00DB0E05" w:rsidRPr="001B3F2D" w:rsidRDefault="00DB0E05" w:rsidP="00DB0E05">
      <w:pPr>
        <w:pStyle w:val="03AbsRz1outline"/>
        <w:rPr>
          <w:rFonts w:ascii="Arial" w:hAnsi="Arial" w:cs="Arial"/>
        </w:rPr>
      </w:pPr>
      <w:r w:rsidRPr="001B3F2D">
        <w:rPr>
          <w:rFonts w:ascii="Arial" w:hAnsi="Arial" w:cs="Arial"/>
        </w:rPr>
        <w:t xml:space="preserve">Le service interne spécialisé dans la lutte contre le blanchiment </w:t>
      </w:r>
      <w:r w:rsidR="00473EB1">
        <w:rPr>
          <w:rFonts w:ascii="Arial" w:hAnsi="Arial" w:cs="Arial"/>
        </w:rPr>
        <w:t xml:space="preserve">respectivement la personne désignée au Cm 34 </w:t>
      </w:r>
      <w:r w:rsidRPr="001B3F2D">
        <w:rPr>
          <w:rFonts w:ascii="Arial" w:hAnsi="Arial" w:cs="Arial"/>
        </w:rPr>
        <w:t>doit être informé de l’ouverture d’un mandat IF de manière documentée, en principe dans les cinq jours ouvrables dès l’acceptation du mandat. La communication courante d’un nouveau mandat ordinaire d’avocat ne remplace pas la communication de l’ouverture d’un mandat IF.</w:t>
      </w:r>
    </w:p>
    <w:p w14:paraId="132E939D" w14:textId="77777777" w:rsidR="00640FA6" w:rsidRPr="001B3F2D" w:rsidRDefault="00B00EA0">
      <w:pPr>
        <w:pStyle w:val="03AbsRz1outline"/>
        <w:rPr>
          <w:rFonts w:ascii="Arial" w:hAnsi="Arial" w:cs="Arial"/>
        </w:rPr>
      </w:pPr>
      <w:r w:rsidRPr="001B3F2D">
        <w:rPr>
          <w:rFonts w:ascii="Arial" w:hAnsi="Arial" w:cs="Arial"/>
        </w:rPr>
        <w:t xml:space="preserve">Un dossier IF doit être constitué (ch. </w:t>
      </w:r>
      <w:r w:rsidRPr="001B3F2D">
        <w:rPr>
          <w:rFonts w:ascii="Arial" w:hAnsi="Arial" w:cs="Arial"/>
        </w:rPr>
        <w:fldChar w:fldCharType="begin"/>
      </w:r>
      <w:r w:rsidRPr="001B3F2D">
        <w:rPr>
          <w:rFonts w:ascii="Arial" w:hAnsi="Arial" w:cs="Arial"/>
        </w:rPr>
        <w:instrText xml:space="preserve"> REF _Ref437316204 \r \h </w:instrText>
      </w:r>
      <w:r w:rsidRPr="001B3F2D">
        <w:rPr>
          <w:rFonts w:ascii="Arial" w:hAnsi="Arial" w:cs="Arial"/>
        </w:rPr>
      </w:r>
      <w:r w:rsidRPr="001B3F2D">
        <w:fldChar w:fldCharType="separate"/>
      </w:r>
      <w:r w:rsidRPr="001B3F2D">
        <w:rPr>
          <w:rFonts w:ascii="Arial" w:hAnsi="Arial" w:cs="Arial"/>
        </w:rPr>
        <w:t>24</w:t>
      </w:r>
      <w:r w:rsidRPr="001B3F2D">
        <w:fldChar w:fldCharType="end"/>
      </w:r>
      <w:r w:rsidRPr="001B3F2D">
        <w:rPr>
          <w:rFonts w:ascii="Arial" w:hAnsi="Arial" w:cs="Arial"/>
        </w:rPr>
        <w:t xml:space="preserve"> </w:t>
      </w:r>
      <w:proofErr w:type="spellStart"/>
      <w:r w:rsidRPr="001B3F2D">
        <w:rPr>
          <w:rFonts w:ascii="Arial" w:hAnsi="Arial" w:cs="Arial"/>
        </w:rPr>
        <w:t>ss</w:t>
      </w:r>
      <w:proofErr w:type="spellEnd"/>
      <w:r w:rsidRPr="001B3F2D">
        <w:rPr>
          <w:rFonts w:ascii="Arial" w:hAnsi="Arial" w:cs="Arial"/>
        </w:rPr>
        <w:t>). Le schéma du dossier type (</w:t>
      </w:r>
      <w:r w:rsidRPr="001B3F2D">
        <w:rPr>
          <w:rFonts w:ascii="Arial" w:hAnsi="Arial" w:cs="Arial"/>
          <w:u w:val="single"/>
        </w:rPr>
        <w:t>doc. 00</w:t>
      </w:r>
      <w:r w:rsidRPr="001B3F2D">
        <w:rPr>
          <w:rFonts w:ascii="Arial" w:hAnsi="Arial" w:cs="Arial"/>
        </w:rPr>
        <w:t>) ainsi que les modèles de documents qui en font partie sont joints en annexe.</w:t>
      </w:r>
    </w:p>
    <w:p w14:paraId="7CE19751" w14:textId="77777777" w:rsidR="00B00EA0" w:rsidRPr="001B3F2D" w:rsidRDefault="00957E9D">
      <w:pPr>
        <w:pStyle w:val="03AbsRz1outline"/>
        <w:rPr>
          <w:rFonts w:ascii="Arial" w:hAnsi="Arial" w:cs="Arial"/>
        </w:rPr>
      </w:pPr>
      <w:r w:rsidRPr="001B3F2D">
        <w:rPr>
          <w:rFonts w:ascii="Arial" w:hAnsi="Arial" w:cs="Arial"/>
        </w:rPr>
        <w:t xml:space="preserve">L’avocat responsable du mandat décide si un dossier ordinaire pour mandat </w:t>
      </w:r>
      <w:proofErr w:type="gramStart"/>
      <w:r w:rsidRPr="001B3F2D">
        <w:rPr>
          <w:rFonts w:ascii="Arial" w:hAnsi="Arial" w:cs="Arial"/>
        </w:rPr>
        <w:t>non IF</w:t>
      </w:r>
      <w:proofErr w:type="gramEnd"/>
      <w:r w:rsidRPr="001B3F2D">
        <w:rPr>
          <w:rFonts w:ascii="Arial" w:hAnsi="Arial" w:cs="Arial"/>
        </w:rPr>
        <w:t xml:space="preserve"> (« mandat ordinaire d’avocat ») doit être constitué en sus.</w:t>
      </w:r>
    </w:p>
    <w:p w14:paraId="757701D9" w14:textId="7610D5DE" w:rsidR="00B00EA0" w:rsidRPr="001B3F2D" w:rsidRDefault="00640FA6" w:rsidP="001A6738">
      <w:pPr>
        <w:pStyle w:val="berschrift4"/>
      </w:pPr>
      <w:bookmarkStart w:id="61" w:name="_Toc437401785"/>
      <w:bookmarkStart w:id="62" w:name="_Toc437489714"/>
      <w:bookmarkStart w:id="63" w:name="_Toc126394474"/>
      <w:bookmarkStart w:id="64" w:name="_Toc166684453"/>
      <w:r w:rsidRPr="001B3F2D">
        <w:lastRenderedPageBreak/>
        <w:t xml:space="preserve">Établissement </w:t>
      </w:r>
      <w:r w:rsidR="006F2600">
        <w:t xml:space="preserve">de critères de risque, </w:t>
      </w:r>
      <w:r w:rsidRPr="001B3F2D">
        <w:t xml:space="preserve">du profil client et attribution à une </w:t>
      </w:r>
      <w:bookmarkEnd w:id="61"/>
      <w:bookmarkEnd w:id="62"/>
      <w:r w:rsidR="003D080D">
        <w:t>catégorie de risque</w:t>
      </w:r>
      <w:bookmarkEnd w:id="64"/>
      <w:r w:rsidRPr="001B3F2D">
        <w:t xml:space="preserve"> </w:t>
      </w:r>
      <w:bookmarkEnd w:id="63"/>
    </w:p>
    <w:p w14:paraId="718ED2BF" w14:textId="627BD1CC" w:rsidR="00D664B0" w:rsidRDefault="00B00EA0">
      <w:pPr>
        <w:pStyle w:val="03AbsRz1outline"/>
        <w:rPr>
          <w:rFonts w:ascii="Arial" w:hAnsi="Arial" w:cs="Arial"/>
        </w:rPr>
      </w:pPr>
      <w:bookmarkStart w:id="65" w:name="_Ref433795899"/>
      <w:bookmarkStart w:id="66" w:name="_Ref104365472"/>
      <w:r w:rsidRPr="001B3F2D">
        <w:rPr>
          <w:rFonts w:ascii="Arial" w:hAnsi="Arial" w:cs="Arial"/>
        </w:rPr>
        <w:t>Il convient d’établir un profil client pour personne physique ou pour personne morale (</w:t>
      </w:r>
      <w:r w:rsidRPr="001B3F2D">
        <w:rPr>
          <w:rFonts w:ascii="Arial" w:hAnsi="Arial" w:cs="Arial"/>
          <w:u w:val="single"/>
        </w:rPr>
        <w:t>doc. 0</w:t>
      </w:r>
      <w:r w:rsidR="00DE1BE3">
        <w:rPr>
          <w:rFonts w:ascii="Arial" w:hAnsi="Arial" w:cs="Arial"/>
          <w:u w:val="single"/>
        </w:rPr>
        <w:t>4</w:t>
      </w:r>
      <w:r w:rsidRPr="001B3F2D">
        <w:rPr>
          <w:rFonts w:ascii="Arial" w:hAnsi="Arial" w:cs="Arial"/>
          <w:u w:val="single"/>
        </w:rPr>
        <w:t xml:space="preserve">A </w:t>
      </w:r>
      <w:r w:rsidRPr="001B3F2D">
        <w:rPr>
          <w:rFonts w:ascii="Arial" w:hAnsi="Arial" w:cs="Arial"/>
        </w:rPr>
        <w:t xml:space="preserve">ou </w:t>
      </w:r>
      <w:r w:rsidRPr="001B3F2D">
        <w:rPr>
          <w:rFonts w:ascii="Arial" w:hAnsi="Arial" w:cs="Arial"/>
          <w:u w:val="single"/>
        </w:rPr>
        <w:t>doc. 0</w:t>
      </w:r>
      <w:r w:rsidR="00DE1BE3">
        <w:rPr>
          <w:rFonts w:ascii="Arial" w:hAnsi="Arial" w:cs="Arial"/>
          <w:u w:val="single"/>
        </w:rPr>
        <w:t>4</w:t>
      </w:r>
      <w:r w:rsidRPr="001B3F2D">
        <w:rPr>
          <w:rFonts w:ascii="Arial" w:hAnsi="Arial" w:cs="Arial"/>
          <w:u w:val="single"/>
        </w:rPr>
        <w:t>B</w:t>
      </w:r>
      <w:r w:rsidRPr="001B3F2D">
        <w:rPr>
          <w:rFonts w:ascii="Arial" w:hAnsi="Arial" w:cs="Arial"/>
        </w:rPr>
        <w:t xml:space="preserve">). </w:t>
      </w:r>
    </w:p>
    <w:p w14:paraId="432C5A39" w14:textId="15B13362" w:rsidR="00B90574" w:rsidRPr="001B3F2D" w:rsidRDefault="00B90574">
      <w:pPr>
        <w:pStyle w:val="03AbsRz1outline"/>
        <w:rPr>
          <w:rFonts w:ascii="Arial" w:hAnsi="Arial" w:cs="Arial"/>
        </w:rPr>
      </w:pPr>
      <w:r w:rsidRPr="00B90574">
        <w:rPr>
          <w:rFonts w:ascii="Arial" w:hAnsi="Arial" w:cs="Arial"/>
        </w:rPr>
        <w:t xml:space="preserve">Il convient notamment de fixer pour chaque dossier IF (Cm 24 </w:t>
      </w:r>
      <w:proofErr w:type="spellStart"/>
      <w:r w:rsidRPr="00B90574">
        <w:rPr>
          <w:rFonts w:ascii="Arial" w:hAnsi="Arial" w:cs="Arial"/>
        </w:rPr>
        <w:t>ss</w:t>
      </w:r>
      <w:proofErr w:type="spellEnd"/>
      <w:r w:rsidRPr="00B90574">
        <w:rPr>
          <w:rFonts w:ascii="Arial" w:hAnsi="Arial" w:cs="Arial"/>
        </w:rPr>
        <w:t>) une limite de transaction adaptée au volume de la transaction et au montant des paiements entrants ou sortants (art. 40 al. 1 let. c) et d) du Règlement OAR.</w:t>
      </w:r>
    </w:p>
    <w:p w14:paraId="0F37DF67" w14:textId="0FA1FFD1" w:rsidR="005165A5" w:rsidRDefault="0092395B">
      <w:pPr>
        <w:pStyle w:val="03AbsRz1outline"/>
        <w:rPr>
          <w:rFonts w:ascii="Arial" w:hAnsi="Arial" w:cs="Arial"/>
        </w:rPr>
      </w:pPr>
      <w:bookmarkStart w:id="67" w:name="_Ref32139201"/>
      <w:r w:rsidRPr="001B3F2D">
        <w:rPr>
          <w:rFonts w:ascii="Arial" w:hAnsi="Arial" w:cs="Arial"/>
        </w:rPr>
        <w:t xml:space="preserve">Lors de son ouverture, le mandat doit être attribué à la </w:t>
      </w:r>
      <w:r w:rsidR="003D080D">
        <w:rPr>
          <w:rFonts w:ascii="Arial" w:hAnsi="Arial" w:cs="Arial"/>
        </w:rPr>
        <w:t>catégorie de risque</w:t>
      </w:r>
      <w:r w:rsidRPr="001B3F2D">
        <w:rPr>
          <w:rFonts w:ascii="Arial" w:hAnsi="Arial" w:cs="Arial"/>
        </w:rPr>
        <w:t xml:space="preserve"> normal ou </w:t>
      </w:r>
      <w:r w:rsidR="003D080D">
        <w:rPr>
          <w:rFonts w:ascii="Arial" w:hAnsi="Arial" w:cs="Arial"/>
        </w:rPr>
        <w:t>de</w:t>
      </w:r>
      <w:r w:rsidRPr="001B3F2D">
        <w:rPr>
          <w:rFonts w:ascii="Arial" w:hAnsi="Arial" w:cs="Arial"/>
        </w:rPr>
        <w:t xml:space="preserve"> risque accru. L’organe </w:t>
      </w:r>
      <w:bookmarkEnd w:id="65"/>
      <w:r w:rsidRPr="001B3F2D">
        <w:rPr>
          <w:rFonts w:ascii="Arial" w:hAnsi="Arial" w:cs="Arial"/>
        </w:rPr>
        <w:t>supérieur de direction ou, en son absence, l’IF</w:t>
      </w:r>
      <w:r w:rsidR="00CB5B22">
        <w:rPr>
          <w:rFonts w:ascii="Arial" w:hAnsi="Arial" w:cs="Arial"/>
        </w:rPr>
        <w:t>,</w:t>
      </w:r>
      <w:r w:rsidRPr="001B3F2D">
        <w:rPr>
          <w:rFonts w:ascii="Arial" w:hAnsi="Arial" w:cs="Arial"/>
        </w:rPr>
        <w:t xml:space="preserve"> assume les tâches définies à l’art. 40 règlement OAR.</w:t>
      </w:r>
      <w:bookmarkEnd w:id="67"/>
      <w:r w:rsidRPr="001B3F2D">
        <w:rPr>
          <w:rFonts w:ascii="Arial" w:hAnsi="Arial" w:cs="Arial"/>
        </w:rPr>
        <w:t xml:space="preserve"> </w:t>
      </w:r>
    </w:p>
    <w:p w14:paraId="54DF9F69" w14:textId="1B97AA5A" w:rsidR="00B90574" w:rsidRPr="001B3F2D" w:rsidRDefault="00B90574">
      <w:pPr>
        <w:pStyle w:val="03AbsRz1outline"/>
        <w:rPr>
          <w:rFonts w:ascii="Arial" w:hAnsi="Arial" w:cs="Arial"/>
        </w:rPr>
      </w:pPr>
      <w:r w:rsidRPr="00B90574">
        <w:rPr>
          <w:rFonts w:ascii="Arial" w:hAnsi="Arial" w:cs="Arial"/>
        </w:rPr>
        <w:t>Les critères de classification des mandats en relations d'affaires ou en transactions présentant un risque accru figurent dans l'annexe "</w:t>
      </w:r>
      <w:r w:rsidR="006D5753">
        <w:rPr>
          <w:rFonts w:ascii="Arial" w:hAnsi="Arial" w:cs="Arial"/>
        </w:rPr>
        <w:t>Critères de risque</w:t>
      </w:r>
      <w:r w:rsidRPr="00B90574">
        <w:rPr>
          <w:rFonts w:ascii="Arial" w:hAnsi="Arial" w:cs="Arial"/>
        </w:rPr>
        <w:t>" (doc. 05A).</w:t>
      </w:r>
    </w:p>
    <w:p w14:paraId="6D822930" w14:textId="4AD9305D" w:rsidR="00D40001" w:rsidRPr="001B3F2D" w:rsidRDefault="00495105">
      <w:pPr>
        <w:pStyle w:val="03AbsRz1outline"/>
        <w:rPr>
          <w:rFonts w:ascii="Arial" w:hAnsi="Arial" w:cs="Arial"/>
        </w:rPr>
      </w:pPr>
      <w:r w:rsidRPr="001B3F2D">
        <w:rPr>
          <w:rFonts w:ascii="Arial" w:hAnsi="Arial" w:cs="Arial"/>
        </w:rPr>
        <w:t>Un mandat est considéré comme présentant un risque accru lorsque la relation d’affaires ou</w:t>
      </w:r>
      <w:r w:rsidR="00660044">
        <w:rPr>
          <w:rFonts w:ascii="Arial" w:hAnsi="Arial" w:cs="Arial"/>
        </w:rPr>
        <w:t xml:space="preserve">, </w:t>
      </w:r>
      <w:r w:rsidRPr="001B3F2D">
        <w:rPr>
          <w:rFonts w:ascii="Arial" w:hAnsi="Arial" w:cs="Arial"/>
        </w:rPr>
        <w:t>la transaction à effectuer</w:t>
      </w:r>
      <w:r w:rsidR="00C302B4">
        <w:rPr>
          <w:rFonts w:ascii="Arial" w:hAnsi="Arial" w:cs="Arial"/>
        </w:rPr>
        <w:t>,</w:t>
      </w:r>
      <w:r w:rsidRPr="001B3F2D">
        <w:rPr>
          <w:rFonts w:ascii="Arial" w:hAnsi="Arial" w:cs="Arial"/>
        </w:rPr>
        <w:t xml:space="preserve"> remplit un ou plusieurs des critères énoncés aux art. 41 et/ou 42 </w:t>
      </w:r>
      <w:proofErr w:type="gramStart"/>
      <w:r w:rsidRPr="001B3F2D">
        <w:rPr>
          <w:rFonts w:ascii="Arial" w:hAnsi="Arial" w:cs="Arial"/>
        </w:rPr>
        <w:t>règlement</w:t>
      </w:r>
      <w:proofErr w:type="gramEnd"/>
      <w:r w:rsidRPr="001B3F2D">
        <w:rPr>
          <w:rFonts w:ascii="Arial" w:hAnsi="Arial" w:cs="Arial"/>
        </w:rPr>
        <w:t xml:space="preserve"> OAR</w:t>
      </w:r>
      <w:r w:rsidR="00BE24B0">
        <w:rPr>
          <w:rFonts w:ascii="Arial" w:hAnsi="Arial" w:cs="Arial"/>
        </w:rPr>
        <w:t>. Ces critères figurent dans le document</w:t>
      </w:r>
      <w:r w:rsidRPr="001B3F2D">
        <w:rPr>
          <w:rFonts w:ascii="Arial" w:hAnsi="Arial" w:cs="Arial"/>
        </w:rPr>
        <w:t xml:space="preserve"> « </w:t>
      </w:r>
      <w:r w:rsidR="006D5753">
        <w:rPr>
          <w:rFonts w:ascii="Arial" w:hAnsi="Arial" w:cs="Arial"/>
        </w:rPr>
        <w:t>Critères de risque</w:t>
      </w:r>
      <w:r w:rsidRPr="001B3F2D">
        <w:rPr>
          <w:rFonts w:ascii="Arial" w:hAnsi="Arial" w:cs="Arial"/>
        </w:rPr>
        <w:t> » (</w:t>
      </w:r>
      <w:r w:rsidRPr="001B3F2D">
        <w:rPr>
          <w:rFonts w:ascii="Arial" w:hAnsi="Arial" w:cs="Arial"/>
          <w:u w:val="single"/>
        </w:rPr>
        <w:t>doc. 05</w:t>
      </w:r>
      <w:r w:rsidR="00BE24B0">
        <w:rPr>
          <w:rFonts w:ascii="Arial" w:hAnsi="Arial" w:cs="Arial"/>
          <w:u w:val="single"/>
        </w:rPr>
        <w:t>A</w:t>
      </w:r>
      <w:r w:rsidRPr="001B3F2D">
        <w:rPr>
          <w:rFonts w:ascii="Arial" w:hAnsi="Arial" w:cs="Arial"/>
        </w:rPr>
        <w:t xml:space="preserve">). </w:t>
      </w:r>
      <w:r w:rsidR="00BE24B0" w:rsidRPr="00BE24B0">
        <w:rPr>
          <w:rFonts w:ascii="Arial" w:hAnsi="Arial" w:cs="Arial"/>
        </w:rPr>
        <w:t>L'évaluation du respect de ces critères pour chaque mandat doit être documentée dans le document "</w:t>
      </w:r>
      <w:r w:rsidR="006D5753">
        <w:rPr>
          <w:rFonts w:ascii="Arial" w:hAnsi="Arial" w:cs="Arial"/>
        </w:rPr>
        <w:t>Classification des risques</w:t>
      </w:r>
      <w:r w:rsidR="00BE24B0" w:rsidRPr="00BE24B0">
        <w:rPr>
          <w:rFonts w:ascii="Arial" w:hAnsi="Arial" w:cs="Arial"/>
        </w:rPr>
        <w:t>" (doc. 05B).</w:t>
      </w:r>
    </w:p>
    <w:bookmarkEnd w:id="66"/>
    <w:p w14:paraId="19F39204" w14:textId="3008614D" w:rsidR="00B00EA0" w:rsidRPr="00AD3C18" w:rsidRDefault="00B00EA0">
      <w:pPr>
        <w:pStyle w:val="03AbsRz1outline"/>
        <w:rPr>
          <w:rFonts w:ascii="Arial" w:hAnsi="Arial" w:cs="Arial"/>
          <w:spacing w:val="-4"/>
        </w:rPr>
      </w:pPr>
      <w:r w:rsidRPr="00AD3C18">
        <w:rPr>
          <w:rFonts w:ascii="Arial" w:hAnsi="Arial" w:cs="Arial"/>
          <w:spacing w:val="-4"/>
        </w:rPr>
        <w:t xml:space="preserve">En cas d’attribution à la </w:t>
      </w:r>
      <w:r w:rsidR="003D080D">
        <w:rPr>
          <w:rFonts w:ascii="Arial" w:hAnsi="Arial" w:cs="Arial"/>
          <w:spacing w:val="-4"/>
        </w:rPr>
        <w:t>catégorie de risque</w:t>
      </w:r>
      <w:r w:rsidRPr="00AD3C18">
        <w:rPr>
          <w:rFonts w:ascii="Arial" w:hAnsi="Arial" w:cs="Arial"/>
          <w:spacing w:val="-4"/>
        </w:rPr>
        <w:t xml:space="preserve"> accru, les indications assorties d'une * dans le profil client doivent dans tous les cas être clarifiées et ceci </w:t>
      </w:r>
      <w:r w:rsidRPr="00AD3C18">
        <w:rPr>
          <w:rFonts w:ascii="Arial" w:hAnsi="Arial" w:cs="Arial"/>
          <w:i/>
          <w:iCs/>
          <w:spacing w:val="-4"/>
        </w:rPr>
        <w:t xml:space="preserve">avec un soin particulier </w:t>
      </w:r>
      <w:r w:rsidRPr="00AD3C18">
        <w:rPr>
          <w:rFonts w:ascii="Arial" w:hAnsi="Arial" w:cs="Arial"/>
          <w:spacing w:val="-4"/>
        </w:rPr>
        <w:t>(clarifications approfondies concernant le cocontractant ainsi que l’ayant droit économique et le détenteur du contrôle).</w:t>
      </w:r>
    </w:p>
    <w:p w14:paraId="0C2639AD" w14:textId="77777777" w:rsidR="00325D64" w:rsidRPr="001B3F2D" w:rsidRDefault="00325D64">
      <w:pPr>
        <w:pStyle w:val="03AbsRz1outline"/>
        <w:rPr>
          <w:rFonts w:ascii="Arial" w:hAnsi="Arial" w:cs="Arial"/>
        </w:rPr>
      </w:pPr>
      <w:r w:rsidRPr="001B3F2D">
        <w:rPr>
          <w:rFonts w:ascii="Arial" w:hAnsi="Arial" w:cs="Arial"/>
        </w:rPr>
        <w:t>Les clarifications doivent être documentées et les documents établis et réunis dans ce cadre doivent être conservés dans le dossier.</w:t>
      </w:r>
    </w:p>
    <w:p w14:paraId="317F564C" w14:textId="460DCD45" w:rsidR="00B00EA0" w:rsidRPr="001B3F2D" w:rsidRDefault="00B00EA0">
      <w:pPr>
        <w:pStyle w:val="03AbsRz1outline"/>
        <w:rPr>
          <w:rFonts w:ascii="Arial" w:hAnsi="Arial" w:cs="Arial"/>
        </w:rPr>
      </w:pPr>
      <w:bookmarkStart w:id="68" w:name="_Ref104365283"/>
      <w:r w:rsidRPr="001B3F2D">
        <w:rPr>
          <w:rFonts w:ascii="Arial" w:hAnsi="Arial" w:cs="Arial"/>
        </w:rPr>
        <w:t xml:space="preserve">En cas d'attribution </w:t>
      </w:r>
      <w:r w:rsidR="003F0AB9">
        <w:rPr>
          <w:rFonts w:ascii="Arial" w:hAnsi="Arial" w:cs="Arial"/>
        </w:rPr>
        <w:t xml:space="preserve">du mandat </w:t>
      </w:r>
      <w:r w:rsidRPr="001B3F2D">
        <w:rPr>
          <w:rFonts w:ascii="Arial" w:hAnsi="Arial" w:cs="Arial"/>
        </w:rPr>
        <w:t xml:space="preserve">à la </w:t>
      </w:r>
      <w:r w:rsidR="003D080D">
        <w:rPr>
          <w:rFonts w:ascii="Arial" w:hAnsi="Arial" w:cs="Arial"/>
        </w:rPr>
        <w:t>catégorie de risque</w:t>
      </w:r>
      <w:r w:rsidRPr="001B3F2D">
        <w:rPr>
          <w:rFonts w:ascii="Arial" w:hAnsi="Arial" w:cs="Arial"/>
        </w:rPr>
        <w:t xml:space="preserve"> normal, il n’est pas nécessaire de procéder aux clarifications approfondies concernant l’arrière-plan économique et le but de la relation d’affaires ou de la transaction en cause</w:t>
      </w:r>
      <w:bookmarkEnd w:id="68"/>
      <w:r w:rsidRPr="001B3F2D">
        <w:rPr>
          <w:rFonts w:ascii="Arial" w:hAnsi="Arial" w:cs="Arial"/>
        </w:rPr>
        <w:t xml:space="preserve">. Demeure </w:t>
      </w:r>
      <w:r w:rsidRPr="001B3F2D">
        <w:rPr>
          <w:rFonts w:ascii="Arial" w:hAnsi="Arial" w:cs="Arial"/>
          <w:i/>
          <w:iCs/>
        </w:rPr>
        <w:t xml:space="preserve">réservée </w:t>
      </w:r>
      <w:r w:rsidRPr="001B3F2D">
        <w:rPr>
          <w:rFonts w:ascii="Arial" w:hAnsi="Arial" w:cs="Arial"/>
        </w:rPr>
        <w:t xml:space="preserve">l’obligation de procéder à des clarifications particulières ultérieurement si la relation d’affaires ou la transaction devait présenter un risque accru a posteriori (art. 40 à 45 </w:t>
      </w:r>
      <w:proofErr w:type="gramStart"/>
      <w:r w:rsidRPr="001B3F2D">
        <w:rPr>
          <w:rFonts w:ascii="Arial" w:hAnsi="Arial" w:cs="Arial"/>
        </w:rPr>
        <w:t>règlement</w:t>
      </w:r>
      <w:proofErr w:type="gramEnd"/>
      <w:r w:rsidRPr="001B3F2D">
        <w:rPr>
          <w:rFonts w:ascii="Arial" w:hAnsi="Arial" w:cs="Arial"/>
        </w:rPr>
        <w:t xml:space="preserve"> OAR).</w:t>
      </w:r>
    </w:p>
    <w:p w14:paraId="7D1E8124" w14:textId="1C8D6F87" w:rsidR="001F3323" w:rsidRPr="001B3F2D" w:rsidRDefault="001F3323">
      <w:pPr>
        <w:pStyle w:val="03AbsRz1outline"/>
        <w:rPr>
          <w:rFonts w:ascii="Arial" w:hAnsi="Arial" w:cs="Arial"/>
        </w:rPr>
      </w:pPr>
      <w:r w:rsidRPr="001B3F2D">
        <w:rPr>
          <w:rFonts w:ascii="Arial" w:hAnsi="Arial" w:cs="Arial"/>
        </w:rPr>
        <w:t xml:space="preserve">Dans le cadre de l’attribution du mandat à une </w:t>
      </w:r>
      <w:r w:rsidR="003D080D">
        <w:rPr>
          <w:rFonts w:ascii="Arial" w:hAnsi="Arial" w:cs="Arial"/>
        </w:rPr>
        <w:t>catégorie de risque</w:t>
      </w:r>
      <w:r w:rsidRPr="001B3F2D">
        <w:rPr>
          <w:rFonts w:ascii="Arial" w:hAnsi="Arial" w:cs="Arial"/>
        </w:rPr>
        <w:t>, il convient de préciser, pour chaque transaction liée au mandat, quand une transaction en tant que telle est réputée présenter un risque accru, en application des critères énoncés à l’art. 42 du règlement OAR et de leur concrétisation pour le mandat dans le document « </w:t>
      </w:r>
      <w:r w:rsidR="004E6EB1">
        <w:rPr>
          <w:rFonts w:ascii="Arial" w:hAnsi="Arial" w:cs="Arial"/>
        </w:rPr>
        <w:t>Classification de la relation d’affaires en fonction du risque</w:t>
      </w:r>
      <w:r w:rsidR="003F0AB9">
        <w:rPr>
          <w:rFonts w:ascii="Arial" w:hAnsi="Arial" w:cs="Arial"/>
        </w:rPr>
        <w:t xml:space="preserve"> et des transactions</w:t>
      </w:r>
      <w:r w:rsidRPr="001B3F2D">
        <w:rPr>
          <w:rFonts w:ascii="Arial" w:hAnsi="Arial" w:cs="Arial"/>
        </w:rPr>
        <w:t> » (</w:t>
      </w:r>
      <w:r w:rsidRPr="001B3F2D">
        <w:rPr>
          <w:rFonts w:ascii="Arial" w:hAnsi="Arial" w:cs="Arial"/>
          <w:u w:val="single"/>
        </w:rPr>
        <w:t>doc. 05</w:t>
      </w:r>
      <w:r w:rsidR="003F0AB9">
        <w:rPr>
          <w:rFonts w:ascii="Arial" w:hAnsi="Arial" w:cs="Arial"/>
          <w:u w:val="single"/>
        </w:rPr>
        <w:t>B</w:t>
      </w:r>
      <w:r w:rsidRPr="001B3F2D">
        <w:rPr>
          <w:rFonts w:ascii="Arial" w:hAnsi="Arial" w:cs="Arial"/>
        </w:rPr>
        <w:t>).</w:t>
      </w:r>
    </w:p>
    <w:p w14:paraId="164D32A0" w14:textId="77777777" w:rsidR="00B00EA0" w:rsidRPr="00AD3C18" w:rsidRDefault="00883EA4" w:rsidP="001A6738">
      <w:pPr>
        <w:pStyle w:val="berschrift4"/>
        <w:rPr>
          <w:spacing w:val="-4"/>
        </w:rPr>
      </w:pPr>
      <w:bookmarkStart w:id="69" w:name="_Toc126394476"/>
      <w:bookmarkStart w:id="70" w:name="_Toc437401786"/>
      <w:bookmarkStart w:id="71" w:name="_Toc437489715"/>
      <w:bookmarkStart w:id="72" w:name="_Toc166684454"/>
      <w:r w:rsidRPr="00AD3C18">
        <w:rPr>
          <w:spacing w:val="-4"/>
        </w:rPr>
        <w:t>Obligations permanentes dans le cadre de la conduite du mandat IF</w:t>
      </w:r>
      <w:bookmarkEnd w:id="69"/>
      <w:bookmarkEnd w:id="70"/>
      <w:bookmarkEnd w:id="71"/>
      <w:bookmarkEnd w:id="72"/>
    </w:p>
    <w:p w14:paraId="2A9BD102" w14:textId="77777777" w:rsidR="00B00EA0" w:rsidRPr="001B3F2D" w:rsidRDefault="00B00EA0" w:rsidP="001A6738">
      <w:pPr>
        <w:pStyle w:val="berschrift5"/>
      </w:pPr>
      <w:bookmarkStart w:id="73" w:name="_Toc126394477"/>
      <w:bookmarkStart w:id="74" w:name="_Toc437489716"/>
      <w:bookmarkStart w:id="75" w:name="_Toc166684455"/>
      <w:r w:rsidRPr="001B3F2D">
        <w:t>Qualification des transactions (tri des transactions)</w:t>
      </w:r>
      <w:bookmarkEnd w:id="73"/>
      <w:bookmarkEnd w:id="74"/>
      <w:bookmarkEnd w:id="75"/>
    </w:p>
    <w:p w14:paraId="36AE0C00" w14:textId="16CD31C5" w:rsidR="00B00EA0" w:rsidRPr="001B3F2D" w:rsidRDefault="00187CCD" w:rsidP="00CF1F87">
      <w:pPr>
        <w:pStyle w:val="03AbsRz1outline"/>
        <w:rPr>
          <w:rFonts w:ascii="Arial" w:hAnsi="Arial" w:cs="Arial"/>
        </w:rPr>
      </w:pPr>
      <w:bookmarkStart w:id="76" w:name="_Ref126024626"/>
      <w:r w:rsidRPr="001B3F2D">
        <w:rPr>
          <w:rFonts w:ascii="Arial" w:hAnsi="Arial" w:cs="Arial"/>
        </w:rPr>
        <w:t xml:space="preserve">Les transactions doivent faire l’objet d'une surveillance efficace. </w:t>
      </w:r>
      <w:r w:rsidR="003F0AB9" w:rsidRPr="003F0AB9">
        <w:rPr>
          <w:rFonts w:ascii="Arial" w:hAnsi="Arial" w:cs="Arial"/>
        </w:rPr>
        <w:t>Les critères figurent dans le document "Critères de risque pour les relations d'affaires et les transactions" (doc. 05A).</w:t>
      </w:r>
      <w:r w:rsidR="003F0AB9">
        <w:rPr>
          <w:rFonts w:ascii="Arial" w:hAnsi="Arial" w:cs="Arial"/>
        </w:rPr>
        <w:t xml:space="preserve"> </w:t>
      </w:r>
      <w:r w:rsidR="006451EA" w:rsidRPr="006451EA">
        <w:rPr>
          <w:rFonts w:ascii="Arial" w:hAnsi="Arial" w:cs="Arial"/>
        </w:rPr>
        <w:t xml:space="preserve">Il convient de déterminer si ces critères sont remplis en consultant l'annexe "Indices de blanchiment d'argent" à l'OBA-FINMA ainsi que le document "Répartition des risques relation d'affaires et transactions" (doc. 05B) pour chaque transaction, c'est-à-dire de constater et, le cas échéant, </w:t>
      </w:r>
      <w:r w:rsidR="006451EA" w:rsidRPr="006451EA">
        <w:rPr>
          <w:rFonts w:ascii="Arial" w:hAnsi="Arial" w:cs="Arial"/>
        </w:rPr>
        <w:lastRenderedPageBreak/>
        <w:t>de documenter si une transaction concrète appartient au groupe à risque accru ou au groupe à risque normal</w:t>
      </w:r>
      <w:r w:rsidR="006451EA" w:rsidRPr="006451EA" w:rsidDel="006451EA">
        <w:rPr>
          <w:rFonts w:ascii="Arial" w:hAnsi="Arial" w:cs="Arial"/>
        </w:rPr>
        <w:t xml:space="preserve"> </w:t>
      </w:r>
      <w:r w:rsidRPr="001B3F2D">
        <w:rPr>
          <w:rFonts w:ascii="Arial" w:hAnsi="Arial" w:cs="Arial"/>
        </w:rPr>
        <w:t>(art. 43 règlement OAR).</w:t>
      </w:r>
      <w:bookmarkEnd w:id="76"/>
    </w:p>
    <w:p w14:paraId="4E0F2069" w14:textId="78FC4543" w:rsidR="00325D64" w:rsidRPr="001B3F2D" w:rsidRDefault="00883EA4" w:rsidP="00325D64">
      <w:pPr>
        <w:pStyle w:val="03AbsRz1outline"/>
        <w:rPr>
          <w:rFonts w:ascii="Arial" w:hAnsi="Arial" w:cs="Arial"/>
        </w:rPr>
      </w:pPr>
      <w:bookmarkStart w:id="77" w:name="_Ref436210069"/>
      <w:r w:rsidRPr="001B3F2D">
        <w:rPr>
          <w:rFonts w:ascii="Arial" w:hAnsi="Arial" w:cs="Arial"/>
        </w:rPr>
        <w:t xml:space="preserve">Si une transaction est considérée comme une transaction présentant un risque accru, il faut impérativement procéder à des </w:t>
      </w:r>
      <w:r w:rsidR="00C302B4">
        <w:rPr>
          <w:rFonts w:ascii="Arial" w:hAnsi="Arial" w:cs="Arial"/>
        </w:rPr>
        <w:t>clarifications</w:t>
      </w:r>
      <w:r w:rsidR="00C302B4" w:rsidRPr="001B3F2D">
        <w:rPr>
          <w:rFonts w:ascii="Arial" w:hAnsi="Arial" w:cs="Arial"/>
        </w:rPr>
        <w:t xml:space="preserve"> </w:t>
      </w:r>
      <w:r w:rsidRPr="001B3F2D">
        <w:rPr>
          <w:rFonts w:ascii="Arial" w:hAnsi="Arial" w:cs="Arial"/>
        </w:rPr>
        <w:t>complémentaires (art. 44 règlement OAR)</w:t>
      </w:r>
      <w:bookmarkEnd w:id="77"/>
      <w:r w:rsidRPr="001B3F2D">
        <w:rPr>
          <w:rFonts w:ascii="Arial" w:hAnsi="Arial" w:cs="Arial"/>
        </w:rPr>
        <w:t xml:space="preserve">. Voir à ce sujet ch. </w:t>
      </w:r>
      <w:r w:rsidRPr="001B3F2D">
        <w:rPr>
          <w:rFonts w:ascii="Arial" w:hAnsi="Arial" w:cs="Arial"/>
        </w:rPr>
        <w:fldChar w:fldCharType="begin"/>
      </w:r>
      <w:r w:rsidRPr="001B3F2D">
        <w:rPr>
          <w:rFonts w:ascii="Arial" w:hAnsi="Arial" w:cs="Arial"/>
        </w:rPr>
        <w:instrText xml:space="preserve"> REF _Ref437400760 \r \h  \* MERGEFORMAT </w:instrText>
      </w:r>
      <w:r w:rsidRPr="001B3F2D">
        <w:rPr>
          <w:rFonts w:ascii="Arial" w:hAnsi="Arial" w:cs="Arial"/>
        </w:rPr>
      </w:r>
      <w:r w:rsidRPr="001B3F2D">
        <w:fldChar w:fldCharType="separate"/>
      </w:r>
      <w:r w:rsidRPr="001B3F2D">
        <w:rPr>
          <w:rFonts w:ascii="Arial" w:hAnsi="Arial" w:cs="Arial"/>
        </w:rPr>
        <w:t>70</w:t>
      </w:r>
      <w:r w:rsidRPr="001B3F2D">
        <w:fldChar w:fldCharType="end"/>
      </w:r>
      <w:r w:rsidRPr="001B3F2D">
        <w:rPr>
          <w:rFonts w:ascii="Arial" w:hAnsi="Arial" w:cs="Arial"/>
        </w:rPr>
        <w:t xml:space="preserve"> </w:t>
      </w:r>
      <w:proofErr w:type="spellStart"/>
      <w:r w:rsidRPr="001B3F2D">
        <w:rPr>
          <w:rFonts w:ascii="Arial" w:hAnsi="Arial" w:cs="Arial"/>
        </w:rPr>
        <w:t>s</w:t>
      </w:r>
      <w:r w:rsidR="003F0AB9">
        <w:rPr>
          <w:rFonts w:ascii="Arial" w:hAnsi="Arial" w:cs="Arial"/>
        </w:rPr>
        <w:t>s</w:t>
      </w:r>
      <w:proofErr w:type="spellEnd"/>
      <w:r w:rsidRPr="001B3F2D">
        <w:rPr>
          <w:rFonts w:ascii="Arial" w:hAnsi="Arial" w:cs="Arial"/>
        </w:rPr>
        <w:t xml:space="preserve">. </w:t>
      </w:r>
    </w:p>
    <w:p w14:paraId="355B2FC4" w14:textId="6C90C93F" w:rsidR="005B13A6" w:rsidRPr="001B3F2D" w:rsidRDefault="00883EA4">
      <w:pPr>
        <w:pStyle w:val="03AbsRz1outline"/>
        <w:rPr>
          <w:rFonts w:ascii="Arial" w:hAnsi="Arial" w:cs="Arial"/>
        </w:rPr>
      </w:pPr>
      <w:r w:rsidRPr="001B3F2D">
        <w:rPr>
          <w:rFonts w:ascii="Arial" w:hAnsi="Arial" w:cs="Arial"/>
        </w:rPr>
        <w:t xml:space="preserve">Sur la base des </w:t>
      </w:r>
      <w:r w:rsidR="00C302B4">
        <w:rPr>
          <w:rFonts w:ascii="Arial" w:hAnsi="Arial" w:cs="Arial"/>
        </w:rPr>
        <w:t>clarifications</w:t>
      </w:r>
      <w:r w:rsidRPr="001B3F2D">
        <w:rPr>
          <w:rFonts w:ascii="Arial" w:hAnsi="Arial" w:cs="Arial"/>
        </w:rPr>
        <w:t>, une décision sur les mesures à adopter sera prise en concertation avec le service interne spécialisé dans la lutte contre le blanchiment</w:t>
      </w:r>
      <w:r w:rsidR="00BC7007">
        <w:rPr>
          <w:rFonts w:ascii="Arial" w:hAnsi="Arial" w:cs="Arial"/>
        </w:rPr>
        <w:t xml:space="preserve"> respectivement la personne désignée au Cm 34</w:t>
      </w:r>
      <w:r w:rsidRPr="001B3F2D">
        <w:rPr>
          <w:rFonts w:ascii="Arial" w:hAnsi="Arial" w:cs="Arial"/>
        </w:rPr>
        <w:t xml:space="preserve">. Celle-ci peut aussi consister à ne pas entreprendre d’autres démarches. Une décision prise sur la base des </w:t>
      </w:r>
      <w:r w:rsidR="00C302B4">
        <w:rPr>
          <w:rFonts w:ascii="Arial" w:hAnsi="Arial" w:cs="Arial"/>
        </w:rPr>
        <w:t>clarifications</w:t>
      </w:r>
      <w:r w:rsidR="00C302B4" w:rsidRPr="001B3F2D">
        <w:rPr>
          <w:rFonts w:ascii="Arial" w:hAnsi="Arial" w:cs="Arial"/>
        </w:rPr>
        <w:t xml:space="preserve"> </w:t>
      </w:r>
      <w:r w:rsidRPr="001B3F2D">
        <w:rPr>
          <w:rFonts w:ascii="Arial" w:hAnsi="Arial" w:cs="Arial"/>
        </w:rPr>
        <w:t xml:space="preserve">doit être consignée et conservée dans le dossier avec les résultats des </w:t>
      </w:r>
      <w:r w:rsidR="009B5A34">
        <w:rPr>
          <w:rFonts w:ascii="Arial" w:hAnsi="Arial" w:cs="Arial"/>
        </w:rPr>
        <w:t xml:space="preserve">clarifications </w:t>
      </w:r>
      <w:r w:rsidRPr="001B3F2D">
        <w:rPr>
          <w:rFonts w:ascii="Arial" w:hAnsi="Arial" w:cs="Arial"/>
        </w:rPr>
        <w:t>et les pièces justificatives éventuelles. La décision de ne rien entreprendre doit également être consignée.</w:t>
      </w:r>
    </w:p>
    <w:p w14:paraId="064440F5" w14:textId="77777777" w:rsidR="00B00EA0" w:rsidRPr="00AD3C18" w:rsidRDefault="00B00EA0" w:rsidP="000F75E9">
      <w:pPr>
        <w:pStyle w:val="03AbsRz1outline"/>
        <w:rPr>
          <w:rFonts w:ascii="Arial" w:hAnsi="Arial" w:cs="Arial"/>
          <w:spacing w:val="-8"/>
        </w:rPr>
      </w:pPr>
      <w:r w:rsidRPr="00AD3C18">
        <w:rPr>
          <w:rFonts w:ascii="Arial" w:hAnsi="Arial" w:cs="Arial"/>
          <w:spacing w:val="-8"/>
        </w:rPr>
        <w:t>Toutes les transactions qualifiées de transactions présentant un risque accru doivent être consignées dans le journal des transactions (</w:t>
      </w:r>
      <w:r w:rsidRPr="00AD3C18">
        <w:rPr>
          <w:rFonts w:ascii="Arial" w:hAnsi="Arial" w:cs="Arial"/>
          <w:spacing w:val="-8"/>
          <w:u w:val="single"/>
        </w:rPr>
        <w:t>doc. 07</w:t>
      </w:r>
      <w:r w:rsidRPr="00AD3C18">
        <w:rPr>
          <w:rFonts w:ascii="Arial" w:hAnsi="Arial" w:cs="Arial"/>
          <w:spacing w:val="-8"/>
        </w:rPr>
        <w:t>) et documentées au moyen d'une note de transaction (</w:t>
      </w:r>
      <w:r w:rsidRPr="00AD3C18">
        <w:rPr>
          <w:rFonts w:ascii="Arial" w:hAnsi="Arial" w:cs="Arial"/>
          <w:spacing w:val="-8"/>
          <w:u w:val="single"/>
        </w:rPr>
        <w:t>doc. 08</w:t>
      </w:r>
      <w:r w:rsidRPr="00AD3C18">
        <w:rPr>
          <w:rFonts w:ascii="Arial" w:hAnsi="Arial" w:cs="Arial"/>
          <w:spacing w:val="-8"/>
        </w:rPr>
        <w:t xml:space="preserve">). </w:t>
      </w:r>
    </w:p>
    <w:p w14:paraId="037CA6D0" w14:textId="40539446" w:rsidR="007E369B" w:rsidRPr="001B3F2D" w:rsidRDefault="007E369B" w:rsidP="000F75E9">
      <w:pPr>
        <w:pStyle w:val="03AbsRz1outline"/>
        <w:rPr>
          <w:rFonts w:ascii="Arial" w:hAnsi="Arial" w:cs="Arial"/>
        </w:rPr>
      </w:pPr>
      <w:r w:rsidRPr="001B3F2D">
        <w:rPr>
          <w:rFonts w:ascii="Arial" w:hAnsi="Arial" w:cs="Arial"/>
        </w:rPr>
        <w:t>Une transaction qui dépasse le</w:t>
      </w:r>
      <w:r w:rsidR="006451EA">
        <w:rPr>
          <w:rFonts w:ascii="Arial" w:hAnsi="Arial" w:cs="Arial"/>
        </w:rPr>
        <w:t>s</w:t>
      </w:r>
      <w:r w:rsidRPr="001B3F2D">
        <w:rPr>
          <w:rFonts w:ascii="Arial" w:hAnsi="Arial" w:cs="Arial"/>
        </w:rPr>
        <w:t xml:space="preserve"> </w:t>
      </w:r>
      <w:r w:rsidR="006451EA">
        <w:rPr>
          <w:rFonts w:ascii="Arial" w:hAnsi="Arial" w:cs="Arial"/>
        </w:rPr>
        <w:t>limites de transaction fixées dans</w:t>
      </w:r>
      <w:r w:rsidRPr="001B3F2D">
        <w:rPr>
          <w:rFonts w:ascii="Arial" w:hAnsi="Arial" w:cs="Arial"/>
        </w:rPr>
        <w:t xml:space="preserve"> le profil client </w:t>
      </w:r>
      <w:r w:rsidR="006451EA">
        <w:rPr>
          <w:rFonts w:ascii="Arial" w:hAnsi="Arial" w:cs="Arial"/>
        </w:rPr>
        <w:t xml:space="preserve">(Cm 51) </w:t>
      </w:r>
      <w:r w:rsidRPr="001B3F2D">
        <w:rPr>
          <w:rFonts w:ascii="Arial" w:hAnsi="Arial" w:cs="Arial"/>
        </w:rPr>
        <w:t>doit dans tous les cas figurer dans le journal des transactions et faire l’objet d’une note de transaction.</w:t>
      </w:r>
      <w:r w:rsidR="006451EA">
        <w:rPr>
          <w:rFonts w:ascii="Arial" w:hAnsi="Arial" w:cs="Arial"/>
        </w:rPr>
        <w:t xml:space="preserve"> </w:t>
      </w:r>
      <w:r w:rsidR="006451EA" w:rsidRPr="006451EA">
        <w:rPr>
          <w:rFonts w:ascii="Arial" w:hAnsi="Arial" w:cs="Arial"/>
        </w:rPr>
        <w:t xml:space="preserve">Le cas échéant, des clarifications particulières doivent être effectuées (Cm 70 </w:t>
      </w:r>
      <w:proofErr w:type="spellStart"/>
      <w:r w:rsidR="006451EA" w:rsidRPr="006451EA">
        <w:rPr>
          <w:rFonts w:ascii="Arial" w:hAnsi="Arial" w:cs="Arial"/>
        </w:rPr>
        <w:t>ss</w:t>
      </w:r>
      <w:proofErr w:type="spellEnd"/>
      <w:r w:rsidR="006451EA" w:rsidRPr="006451EA">
        <w:rPr>
          <w:rFonts w:ascii="Arial" w:hAnsi="Arial" w:cs="Arial"/>
        </w:rPr>
        <w:t>).</w:t>
      </w:r>
    </w:p>
    <w:p w14:paraId="601828B1" w14:textId="77777777" w:rsidR="00B00EA0" w:rsidRPr="001B3F2D" w:rsidRDefault="00B00EA0" w:rsidP="001A6738">
      <w:pPr>
        <w:pStyle w:val="berschrift5"/>
      </w:pPr>
      <w:bookmarkStart w:id="78" w:name="_Toc126394478"/>
      <w:bookmarkStart w:id="79" w:name="_Toc437489717"/>
      <w:bookmarkStart w:id="80" w:name="_Toc166684456"/>
      <w:r w:rsidRPr="001B3F2D">
        <w:t>Contrôle périodique</w:t>
      </w:r>
      <w:bookmarkEnd w:id="78"/>
      <w:r w:rsidRPr="001B3F2D">
        <w:t xml:space="preserve"> des informations pertinentes pour la LBA</w:t>
      </w:r>
      <w:bookmarkEnd w:id="79"/>
      <w:bookmarkEnd w:id="80"/>
    </w:p>
    <w:p w14:paraId="19DDF1CF" w14:textId="409F8A8A" w:rsidR="005F43A3" w:rsidRPr="001B3F2D" w:rsidRDefault="00B00EA0">
      <w:pPr>
        <w:pStyle w:val="03AbsRz1outline"/>
        <w:rPr>
          <w:rFonts w:ascii="Arial" w:hAnsi="Arial" w:cs="Arial"/>
        </w:rPr>
      </w:pPr>
      <w:r w:rsidRPr="001B3F2D">
        <w:rPr>
          <w:rFonts w:ascii="Arial" w:hAnsi="Arial" w:cs="Arial"/>
        </w:rPr>
        <w:t xml:space="preserve">Le profil client et l'attribution du mandat à une </w:t>
      </w:r>
      <w:r w:rsidR="003D080D">
        <w:rPr>
          <w:rFonts w:ascii="Arial" w:hAnsi="Arial" w:cs="Arial"/>
        </w:rPr>
        <w:t>catégorie de risque</w:t>
      </w:r>
      <w:r w:rsidRPr="001B3F2D">
        <w:rPr>
          <w:rFonts w:ascii="Arial" w:hAnsi="Arial" w:cs="Arial"/>
        </w:rPr>
        <w:t xml:space="preserve"> doivent être contrôlés périodiquement. En cas de modification dans l'environnement professionnel ou personnel du cocontractant, de l’ayant droit économique, du détenteur du contrôle ou d’un bénéficiaire, les données doivent être adaptées. </w:t>
      </w:r>
    </w:p>
    <w:p w14:paraId="72924E10" w14:textId="77777777" w:rsidR="005F43A3" w:rsidRPr="001B3F2D" w:rsidRDefault="003F6C12">
      <w:pPr>
        <w:pStyle w:val="03AbsRz1outline"/>
        <w:rPr>
          <w:rFonts w:ascii="Arial" w:hAnsi="Arial" w:cs="Arial"/>
        </w:rPr>
      </w:pPr>
      <w:r w:rsidRPr="001B3F2D">
        <w:rPr>
          <w:rFonts w:ascii="Arial" w:hAnsi="Arial" w:cs="Arial"/>
        </w:rPr>
        <w:t xml:space="preserve">Les profils clients obsolètes et la classification en fonction du risque doivent être conservés. </w:t>
      </w:r>
    </w:p>
    <w:p w14:paraId="71C9C108" w14:textId="77777777" w:rsidR="00B00EA0" w:rsidRPr="00F577C5" w:rsidRDefault="003F6C12">
      <w:pPr>
        <w:pStyle w:val="03AbsRz1outline"/>
        <w:rPr>
          <w:rFonts w:ascii="Arial" w:hAnsi="Arial" w:cs="Arial"/>
          <w:spacing w:val="-6"/>
        </w:rPr>
      </w:pPr>
      <w:r w:rsidRPr="00F577C5">
        <w:rPr>
          <w:rFonts w:ascii="Arial" w:hAnsi="Arial" w:cs="Arial"/>
          <w:spacing w:val="-6"/>
        </w:rPr>
        <w:t xml:space="preserve">Les modifications doivent refléter le développement du mandat de sorte qu’apparaisse un </w:t>
      </w:r>
      <w:r w:rsidRPr="00F577C5">
        <w:rPr>
          <w:rFonts w:ascii="Arial" w:hAnsi="Arial" w:cs="Arial"/>
          <w:i/>
          <w:iCs/>
          <w:spacing w:val="-6"/>
        </w:rPr>
        <w:t>historique du client</w:t>
      </w:r>
      <w:r w:rsidRPr="00F577C5">
        <w:rPr>
          <w:rFonts w:ascii="Arial" w:hAnsi="Arial" w:cs="Arial"/>
          <w:spacing w:val="-6"/>
        </w:rPr>
        <w:t>. Les modifications doivent par conséquent ressortir du profil client (</w:t>
      </w:r>
      <w:r w:rsidRPr="00F577C5">
        <w:rPr>
          <w:rFonts w:ascii="Arial" w:hAnsi="Arial" w:cs="Arial"/>
          <w:spacing w:val="-6"/>
          <w:u w:val="single"/>
        </w:rPr>
        <w:t>doc. 04A</w:t>
      </w:r>
      <w:r w:rsidRPr="00F577C5">
        <w:rPr>
          <w:rFonts w:ascii="Arial" w:hAnsi="Arial" w:cs="Arial"/>
          <w:spacing w:val="-6"/>
        </w:rPr>
        <w:t xml:space="preserve"> ou </w:t>
      </w:r>
      <w:r w:rsidRPr="00F577C5">
        <w:rPr>
          <w:rFonts w:ascii="Arial" w:hAnsi="Arial" w:cs="Arial"/>
          <w:spacing w:val="-6"/>
          <w:u w:val="single"/>
        </w:rPr>
        <w:t>doc. 04B</w:t>
      </w:r>
      <w:r w:rsidRPr="00F577C5">
        <w:rPr>
          <w:rFonts w:ascii="Arial" w:hAnsi="Arial" w:cs="Arial"/>
          <w:spacing w:val="-6"/>
        </w:rPr>
        <w:t>) d'une part et de l’historique du client (</w:t>
      </w:r>
      <w:r w:rsidRPr="00F577C5">
        <w:rPr>
          <w:rFonts w:ascii="Arial" w:hAnsi="Arial" w:cs="Arial"/>
          <w:spacing w:val="-6"/>
          <w:u w:val="single"/>
        </w:rPr>
        <w:t>doc. 06</w:t>
      </w:r>
      <w:r w:rsidRPr="00F577C5">
        <w:rPr>
          <w:rFonts w:ascii="Arial" w:hAnsi="Arial" w:cs="Arial"/>
          <w:spacing w:val="-6"/>
        </w:rPr>
        <w:t>) d'autre part, ainsi que des évaluations des relations d’affaires.</w:t>
      </w:r>
    </w:p>
    <w:p w14:paraId="63FF4E9C" w14:textId="77777777" w:rsidR="00B00EA0" w:rsidRPr="001B3F2D" w:rsidRDefault="00B00EA0">
      <w:pPr>
        <w:pStyle w:val="03AbsRz1outline"/>
        <w:rPr>
          <w:rFonts w:ascii="Arial" w:hAnsi="Arial" w:cs="Arial"/>
        </w:rPr>
      </w:pPr>
      <w:r w:rsidRPr="001B3F2D">
        <w:rPr>
          <w:rFonts w:ascii="Arial" w:hAnsi="Arial" w:cs="Arial"/>
        </w:rPr>
        <w:t xml:space="preserve">L’avocat responsable du mandat qui apprend l’existence de l’un des événements mentionnés au ch. </w:t>
      </w:r>
      <w:r w:rsidRPr="001B3F2D">
        <w:rPr>
          <w:rFonts w:ascii="Arial" w:hAnsi="Arial" w:cs="Arial"/>
        </w:rPr>
        <w:fldChar w:fldCharType="begin"/>
      </w:r>
      <w:r w:rsidRPr="001B3F2D">
        <w:rPr>
          <w:rFonts w:ascii="Arial" w:hAnsi="Arial" w:cs="Arial"/>
        </w:rPr>
        <w:instrText xml:space="preserve"> REF _Ref126985381 \r \h </w:instrText>
      </w:r>
      <w:r w:rsidRPr="001B3F2D">
        <w:rPr>
          <w:rFonts w:ascii="Arial" w:hAnsi="Arial" w:cs="Arial"/>
        </w:rPr>
      </w:r>
      <w:r w:rsidRPr="001B3F2D">
        <w:fldChar w:fldCharType="separate"/>
      </w:r>
      <w:r w:rsidRPr="001B3F2D">
        <w:rPr>
          <w:rFonts w:ascii="Arial" w:hAnsi="Arial" w:cs="Arial"/>
        </w:rPr>
        <w:t>68</w:t>
      </w:r>
      <w:r w:rsidRPr="001B3F2D">
        <w:fldChar w:fldCharType="end"/>
      </w:r>
      <w:r w:rsidRPr="001B3F2D">
        <w:rPr>
          <w:rFonts w:ascii="Arial" w:hAnsi="Arial" w:cs="Arial"/>
        </w:rPr>
        <w:t xml:space="preserve"> doit procéder sans délai à un contrôle.</w:t>
      </w:r>
    </w:p>
    <w:p w14:paraId="54779681" w14:textId="77777777" w:rsidR="00B00EA0" w:rsidRPr="001B3F2D" w:rsidRDefault="00B00EA0">
      <w:pPr>
        <w:pStyle w:val="03AbsRz1outline"/>
        <w:rPr>
          <w:rFonts w:ascii="Arial" w:hAnsi="Arial" w:cs="Arial"/>
        </w:rPr>
      </w:pPr>
      <w:bookmarkStart w:id="81" w:name="_Ref126985381"/>
      <w:r w:rsidRPr="001B3F2D">
        <w:rPr>
          <w:rFonts w:ascii="Arial" w:hAnsi="Arial" w:cs="Arial"/>
        </w:rPr>
        <w:t>Les événements suivants survenus notamment dans l’environnement personnel ou professionnel du cocontractant, de l’ayant droit économique, du détenteur du contrôle ou d’un bénéficiaire doivent être enregistrés :</w:t>
      </w:r>
      <w:bookmarkEnd w:id="81"/>
    </w:p>
    <w:p w14:paraId="0AD5B8EB" w14:textId="77777777" w:rsidR="00B00EA0" w:rsidRPr="00AD3C18" w:rsidRDefault="00B00EA0" w:rsidP="00F02E6F">
      <w:pPr>
        <w:pStyle w:val="08AbsAufzaeing"/>
        <w:numPr>
          <w:ilvl w:val="0"/>
          <w:numId w:val="29"/>
        </w:numPr>
        <w:rPr>
          <w:rFonts w:ascii="Arial" w:hAnsi="Arial" w:cs="Arial"/>
          <w:spacing w:val="-6"/>
        </w:rPr>
      </w:pPr>
      <w:proofErr w:type="gramStart"/>
      <w:r w:rsidRPr="00AD3C18">
        <w:rPr>
          <w:rFonts w:ascii="Arial" w:hAnsi="Arial" w:cs="Arial"/>
          <w:spacing w:val="-6"/>
        </w:rPr>
        <w:t>décès</w:t>
      </w:r>
      <w:proofErr w:type="gramEnd"/>
      <w:r w:rsidRPr="00AD3C18">
        <w:rPr>
          <w:rFonts w:ascii="Arial" w:hAnsi="Arial" w:cs="Arial"/>
          <w:spacing w:val="-6"/>
        </w:rPr>
        <w:t xml:space="preserve"> du cocontractant (ou de l’ayant droit économique ou du détenteur du contrôle), de son conjoint, d'un enfant, de son partenaire ou d’autres proches parents, connaissances ou bénéficiaires ;</w:t>
      </w:r>
    </w:p>
    <w:p w14:paraId="4423D1FB"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naissance</w:t>
      </w:r>
      <w:proofErr w:type="gramEnd"/>
      <w:r w:rsidRPr="001B3F2D">
        <w:rPr>
          <w:rFonts w:ascii="Arial" w:hAnsi="Arial" w:cs="Arial"/>
        </w:rPr>
        <w:t xml:space="preserve"> d’un enfant ;</w:t>
      </w:r>
    </w:p>
    <w:p w14:paraId="2D3B7662"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séparation</w:t>
      </w:r>
      <w:proofErr w:type="gramEnd"/>
      <w:r w:rsidRPr="001B3F2D">
        <w:rPr>
          <w:rFonts w:ascii="Arial" w:hAnsi="Arial" w:cs="Arial"/>
        </w:rPr>
        <w:t xml:space="preserve"> et divorce ;</w:t>
      </w:r>
    </w:p>
    <w:p w14:paraId="5D394C2A"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successions</w:t>
      </w:r>
      <w:proofErr w:type="gramEnd"/>
      <w:r w:rsidRPr="001B3F2D">
        <w:rPr>
          <w:rFonts w:ascii="Arial" w:hAnsi="Arial" w:cs="Arial"/>
        </w:rPr>
        <w:t xml:space="preserve"> ou expectatives importantes ;</w:t>
      </w:r>
    </w:p>
    <w:p w14:paraId="7A2BDACB"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changement</w:t>
      </w:r>
      <w:proofErr w:type="gramEnd"/>
      <w:r w:rsidRPr="001B3F2D">
        <w:rPr>
          <w:rFonts w:ascii="Arial" w:hAnsi="Arial" w:cs="Arial"/>
        </w:rPr>
        <w:t xml:space="preserve"> de domicile, de lieu de séjour, de nationalité, etc. ;</w:t>
      </w:r>
    </w:p>
    <w:p w14:paraId="7F75A164"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achat</w:t>
      </w:r>
      <w:proofErr w:type="gramEnd"/>
      <w:r w:rsidRPr="001B3F2D">
        <w:rPr>
          <w:rFonts w:ascii="Arial" w:hAnsi="Arial" w:cs="Arial"/>
        </w:rPr>
        <w:t>, vente ou fusion de la société du cocontractant, de l’ayant droit économique ou du détenteur du contrôle (y compris les données concernant l’autre partie), taille, chiffre d’affaires, rapports de gestion ;</w:t>
      </w:r>
    </w:p>
    <w:p w14:paraId="5EBD7F13"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lastRenderedPageBreak/>
        <w:t>bénéfice</w:t>
      </w:r>
      <w:proofErr w:type="gramEnd"/>
      <w:r w:rsidRPr="001B3F2D">
        <w:rPr>
          <w:rFonts w:ascii="Arial" w:hAnsi="Arial" w:cs="Arial"/>
        </w:rPr>
        <w:t xml:space="preserve"> ou perte importante de la société du cocontractant, de l’ayant droit économique ou du détenteur du contrôle ;</w:t>
      </w:r>
    </w:p>
    <w:p w14:paraId="26C0DE96" w14:textId="77777777" w:rsidR="00B00EA0" w:rsidRPr="00AD3C18" w:rsidRDefault="00B00EA0" w:rsidP="00F02E6F">
      <w:pPr>
        <w:pStyle w:val="08AbsAufzaeing"/>
        <w:numPr>
          <w:ilvl w:val="0"/>
          <w:numId w:val="26"/>
        </w:numPr>
        <w:rPr>
          <w:rFonts w:ascii="Arial" w:hAnsi="Arial" w:cs="Arial"/>
          <w:spacing w:val="-4"/>
        </w:rPr>
      </w:pPr>
      <w:proofErr w:type="gramStart"/>
      <w:r w:rsidRPr="00AD3C18">
        <w:rPr>
          <w:rFonts w:ascii="Arial" w:hAnsi="Arial" w:cs="Arial"/>
          <w:spacing w:val="-4"/>
        </w:rPr>
        <w:t>clients</w:t>
      </w:r>
      <w:proofErr w:type="gramEnd"/>
      <w:r w:rsidRPr="00AD3C18">
        <w:rPr>
          <w:rFonts w:ascii="Arial" w:hAnsi="Arial" w:cs="Arial"/>
          <w:spacing w:val="-4"/>
        </w:rPr>
        <w:t xml:space="preserve"> importants du cocontractant, de l’ayant droit économique ou du détenteur du contrôle ;</w:t>
      </w:r>
    </w:p>
    <w:p w14:paraId="5027DC6F" w14:textId="77777777" w:rsidR="00B00EA0" w:rsidRPr="001B3F2D" w:rsidRDefault="00B00EA0" w:rsidP="00F02E6F">
      <w:pPr>
        <w:pStyle w:val="08AbsAufzaeing"/>
        <w:numPr>
          <w:ilvl w:val="0"/>
          <w:numId w:val="26"/>
        </w:numPr>
        <w:rPr>
          <w:rFonts w:ascii="Arial" w:hAnsi="Arial" w:cs="Arial"/>
        </w:rPr>
      </w:pPr>
      <w:proofErr w:type="gramStart"/>
      <w:r w:rsidRPr="001B3F2D">
        <w:rPr>
          <w:rFonts w:ascii="Arial" w:hAnsi="Arial" w:cs="Arial"/>
        </w:rPr>
        <w:t>modifications</w:t>
      </w:r>
      <w:proofErr w:type="gramEnd"/>
      <w:r w:rsidRPr="001B3F2D">
        <w:rPr>
          <w:rFonts w:ascii="Arial" w:hAnsi="Arial" w:cs="Arial"/>
        </w:rPr>
        <w:t xml:space="preserve"> dans l’environnement politique du cocontractant, de l’ayant droit économique ou du détenteur du contrôle.</w:t>
      </w:r>
    </w:p>
    <w:p w14:paraId="24407427" w14:textId="77777777" w:rsidR="00B00EA0" w:rsidRPr="001B3F2D" w:rsidRDefault="00B00EA0" w:rsidP="001A6738">
      <w:pPr>
        <w:pStyle w:val="berschrift5"/>
      </w:pPr>
      <w:bookmarkStart w:id="82" w:name="_Toc126394479"/>
      <w:bookmarkStart w:id="83" w:name="_Toc437489718"/>
      <w:bookmarkStart w:id="84" w:name="_Toc166684457"/>
      <w:r w:rsidRPr="001B3F2D">
        <w:t>Renouvellement de la vérification de l'identité</w:t>
      </w:r>
      <w:bookmarkEnd w:id="82"/>
      <w:bookmarkEnd w:id="83"/>
      <w:bookmarkEnd w:id="84"/>
    </w:p>
    <w:p w14:paraId="57B4D03D" w14:textId="77777777" w:rsidR="00B00EA0" w:rsidRPr="001B3F2D" w:rsidRDefault="00B00EA0">
      <w:pPr>
        <w:pStyle w:val="03AbsRz1outline"/>
        <w:rPr>
          <w:rFonts w:ascii="Arial" w:hAnsi="Arial" w:cs="Arial"/>
        </w:rPr>
      </w:pPr>
      <w:r w:rsidRPr="001B3F2D">
        <w:rPr>
          <w:rFonts w:ascii="Arial" w:hAnsi="Arial" w:cs="Arial"/>
        </w:rPr>
        <w:t>La vérification de l'identité doit être renouvelée selon l’art. 38 règlement OAR.</w:t>
      </w:r>
    </w:p>
    <w:p w14:paraId="4EA5865B" w14:textId="77777777" w:rsidR="001A6738" w:rsidRPr="001B3F2D" w:rsidRDefault="001A6738" w:rsidP="001A6738">
      <w:pPr>
        <w:pStyle w:val="berschrift5"/>
      </w:pPr>
      <w:bookmarkStart w:id="85" w:name="_Toc437489719"/>
      <w:bookmarkStart w:id="86" w:name="_Toc126394480"/>
      <w:bookmarkStart w:id="87" w:name="_Toc166684458"/>
      <w:r w:rsidRPr="001B3F2D">
        <w:t>Clarifications complémentaires</w:t>
      </w:r>
      <w:bookmarkEnd w:id="85"/>
      <w:bookmarkEnd w:id="87"/>
      <w:r w:rsidRPr="001B3F2D">
        <w:t xml:space="preserve"> </w:t>
      </w:r>
    </w:p>
    <w:p w14:paraId="3F2034DD" w14:textId="22035B4F" w:rsidR="001A6738" w:rsidRPr="00F577C5" w:rsidRDefault="00FE1903" w:rsidP="001A6738">
      <w:pPr>
        <w:pStyle w:val="03AbsRz1outline"/>
        <w:rPr>
          <w:rFonts w:ascii="Arial" w:hAnsi="Arial" w:cs="Arial"/>
          <w:spacing w:val="-6"/>
        </w:rPr>
      </w:pPr>
      <w:bookmarkStart w:id="88" w:name="_Ref437400760"/>
      <w:r w:rsidRPr="00F577C5">
        <w:rPr>
          <w:rFonts w:ascii="Arial" w:hAnsi="Arial" w:cs="Arial"/>
          <w:spacing w:val="-6"/>
        </w:rPr>
        <w:t>S'il existe une présomption initiale de blanchiment d'argent ou de financement du terrorisme pour une transaction ou s'il existe des premiers indices que les valeurs patrimoniales remplissent les critères énoncés à l'art. 9 LBA, des clarifications complémentaires doivent être effectuées sans tarder et le cas doit être annoncé au service interne spécialisé dans la lutte contre le blanchiment</w:t>
      </w:r>
      <w:r w:rsidR="00BC7007">
        <w:rPr>
          <w:rFonts w:ascii="Arial" w:hAnsi="Arial" w:cs="Arial"/>
          <w:spacing w:val="-6"/>
        </w:rPr>
        <w:t xml:space="preserve"> </w:t>
      </w:r>
      <w:r w:rsidR="00BC7007">
        <w:rPr>
          <w:rFonts w:ascii="Arial" w:hAnsi="Arial" w:cs="Arial"/>
        </w:rPr>
        <w:t>respectivement la personne désignée au Cm 34</w:t>
      </w:r>
      <w:r w:rsidRPr="00F577C5">
        <w:rPr>
          <w:rFonts w:ascii="Arial" w:hAnsi="Arial" w:cs="Arial"/>
          <w:spacing w:val="-6"/>
        </w:rPr>
        <w:t>.</w:t>
      </w:r>
      <w:bookmarkEnd w:id="88"/>
    </w:p>
    <w:p w14:paraId="5198DA07" w14:textId="072D1539" w:rsidR="001A6738" w:rsidRPr="00F577C5" w:rsidRDefault="001A6738" w:rsidP="001A6738">
      <w:pPr>
        <w:pStyle w:val="03AbsRz1outline"/>
        <w:rPr>
          <w:rFonts w:ascii="Arial" w:hAnsi="Arial" w:cs="Arial"/>
          <w:spacing w:val="-4"/>
        </w:rPr>
      </w:pPr>
      <w:r w:rsidRPr="00F577C5">
        <w:rPr>
          <w:rFonts w:ascii="Arial" w:hAnsi="Arial" w:cs="Arial"/>
          <w:spacing w:val="-4"/>
        </w:rPr>
        <w:t>Selon les circonstances, les clarifications comprennent notamment la prise de renseignements écrits et/ou oraux auprès du cocontractant, de l’ayant droit économique ou du détenteur du contrôle, des visites des lieux où le cocontractant et l’ayant droit économ</w:t>
      </w:r>
      <w:r w:rsidR="001B3F2D" w:rsidRPr="00F577C5">
        <w:rPr>
          <w:rFonts w:ascii="Arial" w:hAnsi="Arial" w:cs="Arial"/>
          <w:spacing w:val="-4"/>
        </w:rPr>
        <w:t>ique ou</w:t>
      </w:r>
      <w:r w:rsidRPr="00F577C5">
        <w:rPr>
          <w:rFonts w:ascii="Arial" w:hAnsi="Arial" w:cs="Arial"/>
          <w:spacing w:val="-4"/>
        </w:rPr>
        <w:t xml:space="preserve"> le détenteur du contrôle conduisent leurs affaires, la consultation de sources et banques de données accessibles au public, des informations auprès de tiers.</w:t>
      </w:r>
    </w:p>
    <w:p w14:paraId="6FF10CEA" w14:textId="1EA2AE46" w:rsidR="00FE1903" w:rsidRPr="001B3F2D" w:rsidRDefault="001A6738" w:rsidP="00FE1903">
      <w:pPr>
        <w:pStyle w:val="03AbsRz1outline"/>
        <w:rPr>
          <w:rFonts w:ascii="Arial" w:hAnsi="Arial" w:cs="Arial"/>
        </w:rPr>
      </w:pPr>
      <w:r w:rsidRPr="001B3F2D">
        <w:rPr>
          <w:rFonts w:ascii="Arial" w:hAnsi="Arial" w:cs="Arial"/>
        </w:rPr>
        <w:t xml:space="preserve">L’avocat responsable du mandat consigne les clarifications auxquelles il a procédé dans une note au dossier. Sont en outre consignés les résultats des investigations qui ont été menées, les décisions qui ont été prises et les mesures qui ont été mises en œuvre. </w:t>
      </w:r>
      <w:r w:rsidR="00C302B4">
        <w:rPr>
          <w:rFonts w:ascii="Arial" w:hAnsi="Arial" w:cs="Arial"/>
        </w:rPr>
        <w:t>L’avocat responsable</w:t>
      </w:r>
      <w:r w:rsidRPr="001B3F2D">
        <w:rPr>
          <w:rFonts w:ascii="Arial" w:hAnsi="Arial" w:cs="Arial"/>
        </w:rPr>
        <w:t xml:space="preserve"> en informe le service interne spécialisé dans la lutte contre le blanchiment </w:t>
      </w:r>
      <w:r w:rsidR="00BC7007">
        <w:rPr>
          <w:rFonts w:ascii="Arial" w:hAnsi="Arial" w:cs="Arial"/>
        </w:rPr>
        <w:t xml:space="preserve">respectivement la personne désignée au Cm 34 </w:t>
      </w:r>
      <w:r w:rsidRPr="001B3F2D">
        <w:rPr>
          <w:rFonts w:ascii="Arial" w:hAnsi="Arial" w:cs="Arial"/>
        </w:rPr>
        <w:t>de manière appropriée.</w:t>
      </w:r>
    </w:p>
    <w:p w14:paraId="0D896D10" w14:textId="616C1739" w:rsidR="00FE1903" w:rsidRPr="00976F44" w:rsidRDefault="00FE1903" w:rsidP="00FE1903">
      <w:pPr>
        <w:pStyle w:val="03AbsRz1outline"/>
        <w:rPr>
          <w:rFonts w:ascii="Arial" w:hAnsi="Arial" w:cs="Arial"/>
          <w:spacing w:val="-4"/>
        </w:rPr>
      </w:pPr>
      <w:r w:rsidRPr="00976F44">
        <w:rPr>
          <w:rFonts w:ascii="Arial" w:hAnsi="Arial" w:cs="Arial"/>
          <w:spacing w:val="-4"/>
        </w:rPr>
        <w:t>Une présomption initiale qui se confirme en soupçon fondé doit être annoncée. Voir à ce propos ch. 8</w:t>
      </w:r>
      <w:r w:rsidR="009678CC">
        <w:rPr>
          <w:rFonts w:ascii="Arial" w:hAnsi="Arial" w:cs="Arial"/>
          <w:spacing w:val="-4"/>
        </w:rPr>
        <w:t>2</w:t>
      </w:r>
      <w:r w:rsidRPr="00976F44">
        <w:rPr>
          <w:rFonts w:ascii="Arial" w:hAnsi="Arial" w:cs="Arial"/>
          <w:spacing w:val="-4"/>
        </w:rPr>
        <w:t xml:space="preserve"> </w:t>
      </w:r>
      <w:proofErr w:type="spellStart"/>
      <w:r w:rsidRPr="00976F44">
        <w:rPr>
          <w:rFonts w:ascii="Arial" w:hAnsi="Arial" w:cs="Arial"/>
          <w:spacing w:val="-4"/>
        </w:rPr>
        <w:t>ss</w:t>
      </w:r>
      <w:proofErr w:type="spellEnd"/>
      <w:r w:rsidRPr="00976F44">
        <w:rPr>
          <w:rFonts w:ascii="Arial" w:hAnsi="Arial" w:cs="Arial"/>
          <w:spacing w:val="-4"/>
        </w:rPr>
        <w:t>.</w:t>
      </w:r>
    </w:p>
    <w:p w14:paraId="6C29C29F" w14:textId="77777777" w:rsidR="001A6738" w:rsidRPr="001B3F2D" w:rsidRDefault="00FE1903" w:rsidP="001A6738">
      <w:pPr>
        <w:pStyle w:val="03AbsRz1outline"/>
        <w:rPr>
          <w:rFonts w:ascii="Arial" w:hAnsi="Arial" w:cs="Arial"/>
        </w:rPr>
      </w:pPr>
      <w:r w:rsidRPr="001B3F2D">
        <w:rPr>
          <w:rFonts w:ascii="Arial" w:hAnsi="Arial" w:cs="Arial"/>
        </w:rPr>
        <w:t xml:space="preserve">Toute rupture de la relation d’affaires (cf. ch. </w:t>
      </w:r>
      <w:r w:rsidRPr="001B3F2D">
        <w:rPr>
          <w:rFonts w:ascii="Arial" w:hAnsi="Arial" w:cs="Arial"/>
        </w:rPr>
        <w:fldChar w:fldCharType="begin"/>
      </w:r>
      <w:r w:rsidRPr="001B3F2D">
        <w:rPr>
          <w:rFonts w:ascii="Arial" w:hAnsi="Arial" w:cs="Arial"/>
        </w:rPr>
        <w:instrText xml:space="preserve"> REF _Ref32162234 \r \h </w:instrText>
      </w:r>
      <w:r w:rsidRPr="001B3F2D">
        <w:rPr>
          <w:rFonts w:ascii="Arial" w:hAnsi="Arial" w:cs="Arial"/>
        </w:rPr>
      </w:r>
      <w:r w:rsidRPr="001B3F2D">
        <w:fldChar w:fldCharType="separate"/>
      </w:r>
      <w:r w:rsidRPr="001B3F2D">
        <w:rPr>
          <w:rFonts w:ascii="Arial" w:hAnsi="Arial" w:cs="Arial"/>
        </w:rPr>
        <w:t>77</w:t>
      </w:r>
      <w:r w:rsidRPr="001B3F2D">
        <w:fldChar w:fldCharType="end"/>
      </w:r>
      <w:r w:rsidRPr="001B3F2D">
        <w:rPr>
          <w:rFonts w:ascii="Arial" w:hAnsi="Arial" w:cs="Arial"/>
        </w:rPr>
        <w:t xml:space="preserve"> </w:t>
      </w:r>
      <w:proofErr w:type="spellStart"/>
      <w:r w:rsidRPr="001B3F2D">
        <w:rPr>
          <w:rFonts w:ascii="Arial" w:hAnsi="Arial" w:cs="Arial"/>
        </w:rPr>
        <w:t>ss</w:t>
      </w:r>
      <w:proofErr w:type="spellEnd"/>
      <w:r w:rsidRPr="001B3F2D">
        <w:rPr>
          <w:rFonts w:ascii="Arial" w:hAnsi="Arial" w:cs="Arial"/>
        </w:rPr>
        <w:t xml:space="preserve">) ou toute communication (cf. ch. </w:t>
      </w:r>
      <w:r w:rsidRPr="001B3F2D">
        <w:rPr>
          <w:rFonts w:ascii="Arial" w:hAnsi="Arial" w:cs="Arial"/>
        </w:rPr>
        <w:fldChar w:fldCharType="begin"/>
      </w:r>
      <w:r w:rsidRPr="001B3F2D">
        <w:rPr>
          <w:rFonts w:ascii="Arial" w:hAnsi="Arial" w:cs="Arial"/>
        </w:rPr>
        <w:instrText xml:space="preserve"> REF _Ref32162144 \r \h </w:instrText>
      </w:r>
      <w:r w:rsidRPr="001B3F2D">
        <w:rPr>
          <w:rFonts w:ascii="Arial" w:hAnsi="Arial" w:cs="Arial"/>
        </w:rPr>
      </w:r>
      <w:r w:rsidRPr="001B3F2D">
        <w:fldChar w:fldCharType="separate"/>
      </w:r>
      <w:r w:rsidRPr="001B3F2D">
        <w:rPr>
          <w:rFonts w:ascii="Arial" w:hAnsi="Arial" w:cs="Arial"/>
        </w:rPr>
        <w:t>82</w:t>
      </w:r>
      <w:r w:rsidRPr="001B3F2D">
        <w:fldChar w:fldCharType="end"/>
      </w:r>
      <w:r w:rsidRPr="001B3F2D">
        <w:rPr>
          <w:rFonts w:ascii="Arial" w:hAnsi="Arial" w:cs="Arial"/>
        </w:rPr>
        <w:t xml:space="preserve"> </w:t>
      </w:r>
      <w:proofErr w:type="spellStart"/>
      <w:r w:rsidRPr="001B3F2D">
        <w:rPr>
          <w:rFonts w:ascii="Arial" w:hAnsi="Arial" w:cs="Arial"/>
        </w:rPr>
        <w:t>ss</w:t>
      </w:r>
      <w:proofErr w:type="spellEnd"/>
      <w:r w:rsidRPr="001B3F2D">
        <w:rPr>
          <w:rFonts w:ascii="Arial" w:hAnsi="Arial" w:cs="Arial"/>
        </w:rPr>
        <w:t>) doit être documentée. Le fait que l’avocat responsable du mandat décide qu’aucune mesure ne doit être prise doit également être consigné.</w:t>
      </w:r>
    </w:p>
    <w:p w14:paraId="191C365D" w14:textId="2E9B04F0" w:rsidR="009B5286" w:rsidRPr="00B31DC9" w:rsidRDefault="009B5286" w:rsidP="001A6738">
      <w:pPr>
        <w:pStyle w:val="03AbsRz1outline"/>
        <w:rPr>
          <w:rFonts w:ascii="Arial" w:hAnsi="Arial" w:cs="Arial"/>
          <w:spacing w:val="-4"/>
        </w:rPr>
      </w:pPr>
      <w:r w:rsidRPr="00B31DC9">
        <w:rPr>
          <w:rFonts w:ascii="Arial" w:hAnsi="Arial" w:cs="Arial"/>
          <w:spacing w:val="-4"/>
        </w:rPr>
        <w:t xml:space="preserve">Le service interne spécialisé dans la lutte contre le blanchiment </w:t>
      </w:r>
      <w:r w:rsidR="00BC7007">
        <w:rPr>
          <w:rFonts w:ascii="Arial" w:hAnsi="Arial" w:cs="Arial"/>
        </w:rPr>
        <w:t xml:space="preserve">respectivement la personne désignée au Cm 34 </w:t>
      </w:r>
      <w:r w:rsidRPr="00B31DC9">
        <w:rPr>
          <w:rFonts w:ascii="Arial" w:hAnsi="Arial" w:cs="Arial"/>
          <w:spacing w:val="-4"/>
        </w:rPr>
        <w:t>décide de la suite de la procédure.</w:t>
      </w:r>
    </w:p>
    <w:p w14:paraId="6A5E5723" w14:textId="77777777" w:rsidR="001A6738" w:rsidRPr="001B3F2D" w:rsidRDefault="001A6738" w:rsidP="001A6738">
      <w:pPr>
        <w:pStyle w:val="03AbsRz1outline"/>
        <w:rPr>
          <w:rFonts w:ascii="Arial" w:hAnsi="Arial" w:cs="Arial"/>
        </w:rPr>
      </w:pPr>
      <w:r w:rsidRPr="001B3F2D">
        <w:rPr>
          <w:rFonts w:ascii="Arial" w:hAnsi="Arial" w:cs="Arial"/>
        </w:rPr>
        <w:t>La note correspondante doit être classée dans le dossier IF.</w:t>
      </w:r>
    </w:p>
    <w:p w14:paraId="4041D340" w14:textId="77777777" w:rsidR="00B00EA0" w:rsidRPr="001B3F2D" w:rsidRDefault="00B00EA0" w:rsidP="0032112D">
      <w:pPr>
        <w:pStyle w:val="berschrift4"/>
      </w:pPr>
      <w:bookmarkStart w:id="89" w:name="_Toc126394488"/>
      <w:bookmarkStart w:id="90" w:name="_Toc437401793"/>
      <w:bookmarkStart w:id="91" w:name="_Toc437489726"/>
      <w:bookmarkStart w:id="92" w:name="_Toc126394484"/>
      <w:bookmarkStart w:id="93" w:name="_Toc126394482"/>
      <w:bookmarkStart w:id="94" w:name="_Toc166684459"/>
      <w:bookmarkEnd w:id="86"/>
      <w:r w:rsidRPr="001B3F2D">
        <w:t>Rupture de la relation d’affaires</w:t>
      </w:r>
      <w:bookmarkEnd w:id="89"/>
      <w:bookmarkEnd w:id="90"/>
      <w:bookmarkEnd w:id="91"/>
      <w:bookmarkEnd w:id="94"/>
    </w:p>
    <w:p w14:paraId="3852098E" w14:textId="574F6F81" w:rsidR="00B00EA0" w:rsidRPr="001B3F2D" w:rsidRDefault="00606D5A">
      <w:pPr>
        <w:pStyle w:val="03AbsRz1outline"/>
        <w:rPr>
          <w:rFonts w:ascii="Arial" w:hAnsi="Arial" w:cs="Arial"/>
        </w:rPr>
      </w:pPr>
      <w:bookmarkStart w:id="95" w:name="_Ref32162234"/>
      <w:r w:rsidRPr="001B3F2D">
        <w:rPr>
          <w:rFonts w:ascii="Arial" w:hAnsi="Arial" w:cs="Arial"/>
        </w:rPr>
        <w:t>Lorsqu’une rupture de la relation d’affaires est envisagée (art. 39 règlement OAR), l’avocat responsable du mandat doit faire une communication interne au service interne spécialisé dans la lutte contre le blanchiment</w:t>
      </w:r>
      <w:r w:rsidR="00BC7007">
        <w:rPr>
          <w:rFonts w:ascii="Arial" w:hAnsi="Arial" w:cs="Arial"/>
        </w:rPr>
        <w:t xml:space="preserve"> respectivement la personne désignée au Cm 34</w:t>
      </w:r>
      <w:r w:rsidRPr="001B3F2D">
        <w:rPr>
          <w:rFonts w:ascii="Arial" w:hAnsi="Arial" w:cs="Arial"/>
        </w:rPr>
        <w:t>. L’organe supérieur de direction décide ensuite de la rupture de la relation avec l’appui du service interne spécialisé dans la lutte contre le blanchiment</w:t>
      </w:r>
      <w:r w:rsidR="00BC7007">
        <w:rPr>
          <w:rFonts w:ascii="Arial" w:hAnsi="Arial" w:cs="Arial"/>
        </w:rPr>
        <w:t xml:space="preserve"> respectivement la personne désignée au Cm 34</w:t>
      </w:r>
      <w:r w:rsidRPr="001B3F2D">
        <w:rPr>
          <w:rFonts w:ascii="Arial" w:hAnsi="Arial" w:cs="Arial"/>
        </w:rPr>
        <w:t>.</w:t>
      </w:r>
      <w:bookmarkEnd w:id="95"/>
      <w:r w:rsidR="00384DC6">
        <w:rPr>
          <w:rFonts w:ascii="Arial" w:hAnsi="Arial" w:cs="Arial"/>
        </w:rPr>
        <w:t xml:space="preserve"> </w:t>
      </w:r>
      <w:r w:rsidR="00384DC6" w:rsidRPr="00384DC6">
        <w:rPr>
          <w:rFonts w:ascii="Arial" w:hAnsi="Arial" w:cs="Arial"/>
        </w:rPr>
        <w:t xml:space="preserve">En cas d'interruption, le </w:t>
      </w:r>
      <w:r w:rsidR="00384DC6" w:rsidRPr="001B3F2D">
        <w:rPr>
          <w:rFonts w:ascii="Arial" w:hAnsi="Arial" w:cs="Arial"/>
        </w:rPr>
        <w:t>« </w:t>
      </w:r>
      <w:proofErr w:type="spellStart"/>
      <w:r w:rsidR="00384DC6" w:rsidRPr="001B3F2D">
        <w:rPr>
          <w:rFonts w:ascii="Arial" w:hAnsi="Arial" w:cs="Arial"/>
        </w:rPr>
        <w:t>paper</w:t>
      </w:r>
      <w:proofErr w:type="spellEnd"/>
      <w:r w:rsidR="00384DC6" w:rsidRPr="001B3F2D">
        <w:rPr>
          <w:rFonts w:ascii="Arial" w:hAnsi="Arial" w:cs="Arial"/>
        </w:rPr>
        <w:t xml:space="preserve"> trail » </w:t>
      </w:r>
      <w:r w:rsidR="00384DC6" w:rsidRPr="00384DC6">
        <w:rPr>
          <w:rFonts w:ascii="Arial" w:hAnsi="Arial" w:cs="Arial"/>
        </w:rPr>
        <w:t>doit être respecté (art. 9b LBA).</w:t>
      </w:r>
    </w:p>
    <w:p w14:paraId="3E45551E" w14:textId="4F2D37C0" w:rsidR="00B00EA0" w:rsidRPr="00B31DC9" w:rsidRDefault="00B00EA0" w:rsidP="00AB56CB">
      <w:pPr>
        <w:pStyle w:val="03AbsRz1outline"/>
        <w:rPr>
          <w:rFonts w:ascii="Arial" w:hAnsi="Arial" w:cs="Arial"/>
          <w:spacing w:val="-4"/>
        </w:rPr>
      </w:pPr>
      <w:r w:rsidRPr="00B31DC9">
        <w:rPr>
          <w:rFonts w:ascii="Arial" w:hAnsi="Arial" w:cs="Arial"/>
          <w:spacing w:val="-4"/>
        </w:rPr>
        <w:lastRenderedPageBreak/>
        <w:t xml:space="preserve">Si la relation d’affaires est interrompue parce que des doutes relatifs aux indications données par le cocontractant subsistent ou parce qu’il existe un soupçon que des indications ont sciemment été données de manière erronée, une note doit être conservée au dossier, en sus des documents mentionnés au ch. </w:t>
      </w:r>
      <w:r w:rsidRPr="00B31DC9">
        <w:rPr>
          <w:rFonts w:ascii="Arial" w:hAnsi="Arial" w:cs="Arial"/>
          <w:spacing w:val="-4"/>
        </w:rPr>
        <w:fldChar w:fldCharType="begin"/>
      </w:r>
      <w:r w:rsidRPr="00B31DC9">
        <w:rPr>
          <w:rFonts w:ascii="Arial" w:hAnsi="Arial" w:cs="Arial"/>
          <w:spacing w:val="-4"/>
        </w:rPr>
        <w:instrText xml:space="preserve"> REF _Ref87690687 \r \h  \* MERGEFORMAT </w:instrText>
      </w:r>
      <w:r w:rsidRPr="00B31DC9">
        <w:rPr>
          <w:rFonts w:ascii="Arial" w:hAnsi="Arial" w:cs="Arial"/>
          <w:spacing w:val="-4"/>
        </w:rPr>
      </w:r>
      <w:r w:rsidRPr="00B31DC9">
        <w:rPr>
          <w:spacing w:val="-4"/>
        </w:rPr>
        <w:fldChar w:fldCharType="separate"/>
      </w:r>
      <w:r w:rsidRPr="00B31DC9">
        <w:rPr>
          <w:rFonts w:ascii="Arial" w:hAnsi="Arial" w:cs="Arial"/>
          <w:spacing w:val="-4"/>
        </w:rPr>
        <w:t>97</w:t>
      </w:r>
      <w:r w:rsidRPr="00B31DC9">
        <w:rPr>
          <w:spacing w:val="-4"/>
        </w:rPr>
        <w:fldChar w:fldCharType="end"/>
      </w:r>
      <w:r w:rsidRPr="00B31DC9">
        <w:rPr>
          <w:rFonts w:ascii="Arial" w:hAnsi="Arial" w:cs="Arial"/>
          <w:spacing w:val="-4"/>
        </w:rPr>
        <w:t xml:space="preserve">. Cette note renseigne sur la fin de la relation et son contexte. Si la rupture de la relation intervient </w:t>
      </w:r>
      <w:proofErr w:type="gramStart"/>
      <w:r w:rsidRPr="00B31DC9">
        <w:rPr>
          <w:rFonts w:ascii="Arial" w:hAnsi="Arial" w:cs="Arial"/>
          <w:spacing w:val="-4"/>
        </w:rPr>
        <w:t>suite à une</w:t>
      </w:r>
      <w:proofErr w:type="gramEnd"/>
      <w:r w:rsidRPr="00B31DC9">
        <w:rPr>
          <w:rFonts w:ascii="Arial" w:hAnsi="Arial" w:cs="Arial"/>
          <w:spacing w:val="-4"/>
        </w:rPr>
        <w:t xml:space="preserve"> communication, une copie du formulaire d’annonce selon la LBA doit être conservée en sus pendant 10 ans à compter de la communication (ch. </w:t>
      </w:r>
      <w:r w:rsidRPr="00B31DC9">
        <w:rPr>
          <w:rFonts w:ascii="Arial" w:hAnsi="Arial" w:cs="Arial"/>
          <w:spacing w:val="-4"/>
        </w:rPr>
        <w:fldChar w:fldCharType="begin"/>
      </w:r>
      <w:r w:rsidRPr="00B31DC9">
        <w:rPr>
          <w:rFonts w:ascii="Arial" w:hAnsi="Arial" w:cs="Arial"/>
          <w:spacing w:val="-4"/>
        </w:rPr>
        <w:instrText xml:space="preserve"> REF _Ref437510975 \r \h </w:instrText>
      </w:r>
      <w:r w:rsidR="00B31DC9">
        <w:rPr>
          <w:rFonts w:ascii="Arial" w:hAnsi="Arial" w:cs="Arial"/>
          <w:spacing w:val="-4"/>
        </w:rPr>
        <w:instrText xml:space="preserve"> \* MERGEFORMAT </w:instrText>
      </w:r>
      <w:r w:rsidRPr="00B31DC9">
        <w:rPr>
          <w:rFonts w:ascii="Arial" w:hAnsi="Arial" w:cs="Arial"/>
          <w:spacing w:val="-4"/>
        </w:rPr>
      </w:r>
      <w:r w:rsidRPr="00B31DC9">
        <w:rPr>
          <w:spacing w:val="-4"/>
        </w:rPr>
        <w:fldChar w:fldCharType="separate"/>
      </w:r>
      <w:r w:rsidRPr="00B31DC9">
        <w:rPr>
          <w:rFonts w:ascii="Arial" w:hAnsi="Arial" w:cs="Arial"/>
          <w:spacing w:val="-4"/>
        </w:rPr>
        <w:t>99</w:t>
      </w:r>
      <w:r w:rsidRPr="00B31DC9">
        <w:rPr>
          <w:spacing w:val="-4"/>
        </w:rPr>
        <w:fldChar w:fldCharType="end"/>
      </w:r>
      <w:r w:rsidRPr="00B31DC9">
        <w:rPr>
          <w:rFonts w:ascii="Arial" w:hAnsi="Arial" w:cs="Arial"/>
          <w:spacing w:val="-4"/>
        </w:rPr>
        <w:t>).</w:t>
      </w:r>
    </w:p>
    <w:p w14:paraId="04DF3326" w14:textId="564BF747" w:rsidR="00B00EA0" w:rsidRPr="001B3F2D" w:rsidRDefault="00B00EA0">
      <w:pPr>
        <w:pStyle w:val="03AbsRz1outline"/>
        <w:rPr>
          <w:rFonts w:ascii="Arial" w:hAnsi="Arial" w:cs="Arial"/>
        </w:rPr>
      </w:pPr>
      <w:r w:rsidRPr="001B3F2D">
        <w:rPr>
          <w:rFonts w:ascii="Arial" w:hAnsi="Arial" w:cs="Arial"/>
        </w:rPr>
        <w:t xml:space="preserve">La remise de documents est régie par les règles posées aux ch. </w:t>
      </w:r>
      <w:r w:rsidRPr="001B3F2D">
        <w:rPr>
          <w:rFonts w:ascii="Arial" w:hAnsi="Arial" w:cs="Arial"/>
        </w:rPr>
        <w:fldChar w:fldCharType="begin"/>
      </w:r>
      <w:r w:rsidRPr="001B3F2D">
        <w:rPr>
          <w:rFonts w:ascii="Arial" w:hAnsi="Arial" w:cs="Arial"/>
        </w:rPr>
        <w:instrText xml:space="preserve"> REF _Ref126575766 \r \h  \* MERGEFORMAT </w:instrText>
      </w:r>
      <w:r w:rsidRPr="001B3F2D">
        <w:rPr>
          <w:rFonts w:ascii="Arial" w:hAnsi="Arial" w:cs="Arial"/>
        </w:rPr>
      </w:r>
      <w:r w:rsidRPr="001B3F2D">
        <w:fldChar w:fldCharType="separate"/>
      </w:r>
      <w:r w:rsidRPr="001B3F2D">
        <w:rPr>
          <w:rFonts w:ascii="Arial" w:hAnsi="Arial" w:cs="Arial"/>
        </w:rPr>
        <w:t>100</w:t>
      </w:r>
      <w:r w:rsidRPr="001B3F2D">
        <w:fldChar w:fldCharType="end"/>
      </w:r>
      <w:r w:rsidRPr="001B3F2D">
        <w:rPr>
          <w:rFonts w:ascii="Arial" w:hAnsi="Arial" w:cs="Arial"/>
        </w:rPr>
        <w:t xml:space="preserve"> </w:t>
      </w:r>
      <w:proofErr w:type="spellStart"/>
      <w:r w:rsidRPr="001B3F2D">
        <w:rPr>
          <w:rFonts w:ascii="Arial" w:hAnsi="Arial" w:cs="Arial"/>
        </w:rPr>
        <w:t>s</w:t>
      </w:r>
      <w:r w:rsidR="00384DC6">
        <w:rPr>
          <w:rFonts w:ascii="Arial" w:hAnsi="Arial" w:cs="Arial"/>
        </w:rPr>
        <w:t>s</w:t>
      </w:r>
      <w:proofErr w:type="spellEnd"/>
      <w:r w:rsidRPr="001B3F2D">
        <w:rPr>
          <w:rFonts w:ascii="Arial" w:hAnsi="Arial" w:cs="Arial"/>
        </w:rPr>
        <w:t xml:space="preserve">. </w:t>
      </w:r>
    </w:p>
    <w:p w14:paraId="01B9E4B8" w14:textId="77777777" w:rsidR="00B00EA0" w:rsidRPr="001B3F2D" w:rsidRDefault="00B00EA0">
      <w:pPr>
        <w:pStyle w:val="03AbsRz1outline"/>
        <w:rPr>
          <w:rFonts w:ascii="Arial" w:hAnsi="Arial" w:cs="Arial"/>
        </w:rPr>
      </w:pPr>
      <w:r w:rsidRPr="001B3F2D">
        <w:rPr>
          <w:rFonts w:ascii="Arial" w:hAnsi="Arial" w:cs="Arial"/>
        </w:rPr>
        <w:t>Les éventuelles valeurs patrimoniales doivent être restituées de telle manière que les autorités de poursuite pénale puissent les constater ou en suivre la trace (« </w:t>
      </w:r>
      <w:proofErr w:type="spellStart"/>
      <w:r w:rsidRPr="001B3F2D">
        <w:rPr>
          <w:rFonts w:ascii="Arial" w:hAnsi="Arial" w:cs="Arial"/>
        </w:rPr>
        <w:t>paper</w:t>
      </w:r>
      <w:proofErr w:type="spellEnd"/>
      <w:r w:rsidRPr="001B3F2D">
        <w:rPr>
          <w:rFonts w:ascii="Arial" w:hAnsi="Arial" w:cs="Arial"/>
        </w:rPr>
        <w:t xml:space="preserve"> trail »). Dans les cas où l’étude, ou l’avocat responsable du mandat, a la maîtrise légale des fonds (par exemple par le biais d’une procuration), il faut s'abstenir de remettre des espèces ou de livrer des titres ou des métaux précieux pour des valeurs supérieures à CHF 100’000 ou l'équivalent en monnaie étrangère (art. 39 al. 2 et 3 </w:t>
      </w:r>
      <w:proofErr w:type="gramStart"/>
      <w:r w:rsidRPr="001B3F2D">
        <w:rPr>
          <w:rFonts w:ascii="Arial" w:hAnsi="Arial" w:cs="Arial"/>
        </w:rPr>
        <w:t>règlement</w:t>
      </w:r>
      <w:proofErr w:type="gramEnd"/>
      <w:r w:rsidRPr="001B3F2D">
        <w:rPr>
          <w:rFonts w:ascii="Arial" w:hAnsi="Arial" w:cs="Arial"/>
        </w:rPr>
        <w:t xml:space="preserve"> OAR).</w:t>
      </w:r>
    </w:p>
    <w:p w14:paraId="538804E4" w14:textId="77777777" w:rsidR="00B00EA0" w:rsidRPr="001B3F2D" w:rsidRDefault="00B00EA0" w:rsidP="00D27373">
      <w:pPr>
        <w:pStyle w:val="03AbsRz1outline"/>
        <w:rPr>
          <w:rFonts w:ascii="Arial" w:hAnsi="Arial" w:cs="Arial"/>
        </w:rPr>
      </w:pPr>
      <w:r w:rsidRPr="001B3F2D">
        <w:rPr>
          <w:rFonts w:ascii="Arial" w:hAnsi="Arial" w:cs="Arial"/>
        </w:rPr>
        <w:t>Les relations d’affaires avec le cocontractant ne peuvent plus être rompues lorsque les conditions de l’obligation de communiquer au sens de l’art. 9 LBA ou du droit de communication selon l’art. 305</w:t>
      </w:r>
      <w:r w:rsidRPr="001B3F2D">
        <w:rPr>
          <w:rFonts w:ascii="Arial" w:hAnsi="Arial" w:cs="Arial"/>
          <w:vertAlign w:val="superscript"/>
        </w:rPr>
        <w:t>ter</w:t>
      </w:r>
      <w:r w:rsidRPr="001B3F2D">
        <w:rPr>
          <w:rFonts w:ascii="Arial" w:hAnsi="Arial" w:cs="Arial"/>
        </w:rPr>
        <w:t xml:space="preserve"> al. 2 CP sont </w:t>
      </w:r>
      <w:proofErr w:type="gramStart"/>
      <w:r w:rsidRPr="001B3F2D">
        <w:rPr>
          <w:rFonts w:ascii="Arial" w:hAnsi="Arial" w:cs="Arial"/>
        </w:rPr>
        <w:t>remplies</w:t>
      </w:r>
      <w:proofErr w:type="gramEnd"/>
      <w:r w:rsidRPr="001B3F2D">
        <w:rPr>
          <w:rFonts w:ascii="Arial" w:hAnsi="Arial" w:cs="Arial"/>
        </w:rPr>
        <w:t xml:space="preserve"> (art. 39 al. 4 </w:t>
      </w:r>
      <w:proofErr w:type="gramStart"/>
      <w:r w:rsidRPr="001B3F2D">
        <w:rPr>
          <w:rFonts w:ascii="Arial" w:hAnsi="Arial" w:cs="Arial"/>
        </w:rPr>
        <w:t>règlement</w:t>
      </w:r>
      <w:proofErr w:type="gramEnd"/>
      <w:r w:rsidRPr="001B3F2D">
        <w:rPr>
          <w:rFonts w:ascii="Arial" w:hAnsi="Arial" w:cs="Arial"/>
        </w:rPr>
        <w:t xml:space="preserve"> OAR) ou lorsque des mesures de sûreté d'une autorité sont imminentes.</w:t>
      </w:r>
    </w:p>
    <w:p w14:paraId="24307274" w14:textId="77777777" w:rsidR="001A6738" w:rsidRPr="001B3F2D" w:rsidRDefault="001A6738" w:rsidP="00FE1903">
      <w:pPr>
        <w:pStyle w:val="berschrift4"/>
      </w:pPr>
      <w:bookmarkStart w:id="96" w:name="_Toc437401794"/>
      <w:bookmarkStart w:id="97" w:name="_Toc437489727"/>
      <w:bookmarkStart w:id="98" w:name="_Toc166684460"/>
      <w:r w:rsidRPr="001B3F2D">
        <w:t>Obligation de communiquer, blocage des avoirs et interdiction d’informer</w:t>
      </w:r>
      <w:bookmarkEnd w:id="96"/>
      <w:bookmarkEnd w:id="97"/>
      <w:bookmarkEnd w:id="98"/>
    </w:p>
    <w:p w14:paraId="71A38B87" w14:textId="77777777" w:rsidR="001A6738" w:rsidRPr="001B3F2D" w:rsidRDefault="001A6738" w:rsidP="001A6738">
      <w:pPr>
        <w:pStyle w:val="03AbsRz1outline"/>
        <w:rPr>
          <w:rFonts w:ascii="Arial" w:hAnsi="Arial" w:cs="Arial"/>
        </w:rPr>
      </w:pPr>
      <w:bookmarkStart w:id="99" w:name="_Ref32162144"/>
      <w:r w:rsidRPr="001B3F2D">
        <w:rPr>
          <w:rFonts w:ascii="Arial" w:hAnsi="Arial" w:cs="Arial"/>
        </w:rPr>
        <w:t xml:space="preserve">Si l’avocat responsable du mandat et le service interne spécialisé dans la lutte contre le blanchiment considèrent que les conditions de l’obligation de communiquer énoncées à l’art. 9 LBA sont réunies (cf. </w:t>
      </w:r>
      <w:proofErr w:type="spellStart"/>
      <w:r w:rsidRPr="001B3F2D">
        <w:rPr>
          <w:rFonts w:ascii="Arial" w:hAnsi="Arial" w:cs="Arial"/>
        </w:rPr>
        <w:t>ég</w:t>
      </w:r>
      <w:proofErr w:type="spellEnd"/>
      <w:r w:rsidRPr="001B3F2D">
        <w:rPr>
          <w:rFonts w:ascii="Arial" w:hAnsi="Arial" w:cs="Arial"/>
        </w:rPr>
        <w:t xml:space="preserve">. </w:t>
      </w:r>
      <w:proofErr w:type="gramStart"/>
      <w:r w:rsidRPr="001B3F2D">
        <w:rPr>
          <w:rFonts w:ascii="Arial" w:hAnsi="Arial" w:cs="Arial"/>
        </w:rPr>
        <w:t>l'annexe</w:t>
      </w:r>
      <w:proofErr w:type="gramEnd"/>
      <w:r w:rsidRPr="001B3F2D">
        <w:rPr>
          <w:rFonts w:ascii="Arial" w:hAnsi="Arial" w:cs="Arial"/>
        </w:rPr>
        <w:t xml:space="preserve"> à l'OBA-FINMA intitulée « Indices de blanchiment de capitaux »), ils ont l’obligation d’en informer immédiatement l’organe supérieur de direction.</w:t>
      </w:r>
      <w:bookmarkEnd w:id="99"/>
      <w:r w:rsidRPr="001B3F2D">
        <w:rPr>
          <w:rFonts w:ascii="Arial" w:hAnsi="Arial" w:cs="Arial"/>
        </w:rPr>
        <w:t xml:space="preserve">  </w:t>
      </w:r>
    </w:p>
    <w:p w14:paraId="2A2CAD82" w14:textId="4BD8D7AB" w:rsidR="005676C6" w:rsidRPr="001B3F2D" w:rsidRDefault="005676C6" w:rsidP="005676C6">
      <w:pPr>
        <w:pStyle w:val="03AbsRz1outline"/>
        <w:rPr>
          <w:rFonts w:ascii="Arial" w:hAnsi="Arial" w:cs="Arial"/>
        </w:rPr>
      </w:pPr>
      <w:r w:rsidRPr="001B3F2D">
        <w:rPr>
          <w:rFonts w:ascii="Arial" w:hAnsi="Arial" w:cs="Arial"/>
        </w:rPr>
        <w:t>La communication au Bureau de communication en matière de blanchiment d’argent incombe à l’avocat responsable du mandat et au service interne spécialisé dans la lutte contre le blanchiment</w:t>
      </w:r>
      <w:r w:rsidR="00BC7007">
        <w:rPr>
          <w:rFonts w:ascii="Arial" w:hAnsi="Arial" w:cs="Arial"/>
        </w:rPr>
        <w:t xml:space="preserve"> respectivement la personne désignée au Cm 34</w:t>
      </w:r>
      <w:r w:rsidRPr="001B3F2D">
        <w:rPr>
          <w:rFonts w:ascii="Arial" w:hAnsi="Arial" w:cs="Arial"/>
        </w:rPr>
        <w:t>. Elle doit être faite par écrit au moyen du formulaire du bureau de communication prévu à cet effet ou sur la plateforme digitale du bureau de communication.</w:t>
      </w:r>
    </w:p>
    <w:p w14:paraId="0F092A9F" w14:textId="1EF7C00C" w:rsidR="00BC57AF" w:rsidRPr="001B3F2D" w:rsidRDefault="00BC57AF" w:rsidP="00112427">
      <w:pPr>
        <w:pStyle w:val="03AbsRz1outline"/>
        <w:rPr>
          <w:rFonts w:ascii="Arial" w:hAnsi="Arial" w:cs="Arial"/>
        </w:rPr>
      </w:pPr>
      <w:r w:rsidRPr="001B3F2D">
        <w:rPr>
          <w:rFonts w:ascii="Arial" w:hAnsi="Arial" w:cs="Arial"/>
        </w:rPr>
        <w:t>L’IF exécute les ordres de clients portant sur les valeurs patrimoniales communiquées aux conditions posées par l’art. 9a LBA.</w:t>
      </w:r>
      <w:r w:rsidR="00384DC6">
        <w:rPr>
          <w:rFonts w:ascii="Arial" w:hAnsi="Arial" w:cs="Arial"/>
        </w:rPr>
        <w:t xml:space="preserve"> </w:t>
      </w:r>
      <w:r w:rsidR="00384DC6" w:rsidRPr="00384DC6">
        <w:rPr>
          <w:rFonts w:ascii="Arial" w:hAnsi="Arial" w:cs="Arial"/>
        </w:rPr>
        <w:t xml:space="preserve">Il convient notamment de préserver le </w:t>
      </w:r>
      <w:r w:rsidR="00384DC6">
        <w:rPr>
          <w:rFonts w:ascii="Arial" w:hAnsi="Arial" w:cs="Arial"/>
        </w:rPr>
        <w:t>« </w:t>
      </w:r>
      <w:proofErr w:type="spellStart"/>
      <w:r w:rsidR="00384DC6" w:rsidRPr="00384DC6">
        <w:rPr>
          <w:rFonts w:ascii="Arial" w:hAnsi="Arial" w:cs="Arial"/>
        </w:rPr>
        <w:t>paper</w:t>
      </w:r>
      <w:proofErr w:type="spellEnd"/>
      <w:r w:rsidR="00384DC6" w:rsidRPr="00384DC6">
        <w:rPr>
          <w:rFonts w:ascii="Arial" w:hAnsi="Arial" w:cs="Arial"/>
        </w:rPr>
        <w:t xml:space="preserve"> trail</w:t>
      </w:r>
      <w:r w:rsidR="00384DC6">
        <w:rPr>
          <w:rFonts w:ascii="Arial" w:hAnsi="Arial" w:cs="Arial"/>
        </w:rPr>
        <w:t> ».</w:t>
      </w:r>
    </w:p>
    <w:p w14:paraId="6DB4D9CB" w14:textId="77777777" w:rsidR="006F6FED" w:rsidRPr="00B31DC9" w:rsidRDefault="001A6738" w:rsidP="00112427">
      <w:pPr>
        <w:pStyle w:val="03AbsRz1outline"/>
        <w:rPr>
          <w:rFonts w:ascii="Arial" w:hAnsi="Arial" w:cs="Arial"/>
          <w:spacing w:val="-6"/>
        </w:rPr>
      </w:pPr>
      <w:r w:rsidRPr="00B31DC9">
        <w:rPr>
          <w:rFonts w:ascii="Arial" w:hAnsi="Arial" w:cs="Arial"/>
          <w:spacing w:val="-6"/>
        </w:rPr>
        <w:t xml:space="preserve">Lorsqu’il y a communication au Bureau de communication en matière de blanchiment d’argent, l'IF bloque les valeurs patrimoniales qui lui sont confiées et qui ont un lien avec les informations communiquées en vertu de l'art. 9 al. 1 let. </w:t>
      </w:r>
      <w:proofErr w:type="spellStart"/>
      <w:proofErr w:type="gramStart"/>
      <w:r w:rsidRPr="00B31DC9">
        <w:rPr>
          <w:rFonts w:ascii="Arial" w:hAnsi="Arial" w:cs="Arial"/>
          <w:spacing w:val="-6"/>
        </w:rPr>
        <w:t>a</w:t>
      </w:r>
      <w:proofErr w:type="spellEnd"/>
      <w:proofErr w:type="gramEnd"/>
      <w:r w:rsidRPr="00B31DC9">
        <w:rPr>
          <w:rFonts w:ascii="Arial" w:hAnsi="Arial" w:cs="Arial"/>
          <w:spacing w:val="-6"/>
        </w:rPr>
        <w:t xml:space="preserve"> LBA ou de l'art. 305</w:t>
      </w:r>
      <w:r w:rsidRPr="00B31DC9">
        <w:rPr>
          <w:rFonts w:ascii="Arial" w:hAnsi="Arial" w:cs="Arial"/>
          <w:spacing w:val="-6"/>
          <w:vertAlign w:val="superscript"/>
        </w:rPr>
        <w:t>ter</w:t>
      </w:r>
      <w:r w:rsidRPr="00B31DC9">
        <w:rPr>
          <w:rFonts w:ascii="Arial" w:hAnsi="Arial" w:cs="Arial"/>
          <w:spacing w:val="-6"/>
        </w:rPr>
        <w:t xml:space="preserve"> al. 2 CP dès que le bureau de communication lui notifie qu'il a transmis ces informations à une autorité de poursuite pénale (art. 10 al.1 LBA). </w:t>
      </w:r>
    </w:p>
    <w:p w14:paraId="4E143E40" w14:textId="1273C1D4" w:rsidR="001A6738" w:rsidRPr="001B3F2D" w:rsidRDefault="007E2AA4" w:rsidP="00112427">
      <w:pPr>
        <w:pStyle w:val="03AbsRz1outline"/>
        <w:rPr>
          <w:rFonts w:ascii="Arial" w:hAnsi="Arial" w:cs="Arial"/>
        </w:rPr>
      </w:pPr>
      <w:r w:rsidRPr="001B3F2D">
        <w:rPr>
          <w:rFonts w:ascii="Arial" w:hAnsi="Arial" w:cs="Arial"/>
        </w:rPr>
        <w:t xml:space="preserve">Il maintient le blocage des avoirs jusqu’à la réception d’une décision de l’autorité de poursuite pénale compétente, mais durant cinq jours ouvrables au plus à compter du moment où le bureau de communication lui a notifié avoir transmis les informations </w:t>
      </w:r>
      <w:r w:rsidR="004F3C8C">
        <w:rPr>
          <w:rFonts w:ascii="Arial" w:hAnsi="Arial" w:cs="Arial"/>
        </w:rPr>
        <w:t xml:space="preserve">à une autorité de poursuite pénale </w:t>
      </w:r>
      <w:r w:rsidRPr="001B3F2D">
        <w:rPr>
          <w:rFonts w:ascii="Arial" w:hAnsi="Arial" w:cs="Arial"/>
        </w:rPr>
        <w:t xml:space="preserve">(art. 10 al. 2 LBA). </w:t>
      </w:r>
    </w:p>
    <w:p w14:paraId="79A500AD" w14:textId="77777777" w:rsidR="00112427" w:rsidRPr="001B3F2D" w:rsidRDefault="00112427" w:rsidP="001A6738">
      <w:pPr>
        <w:pStyle w:val="03AbsRz1outline"/>
        <w:rPr>
          <w:rFonts w:ascii="Arial" w:hAnsi="Arial" w:cs="Arial"/>
        </w:rPr>
      </w:pPr>
      <w:r w:rsidRPr="001B3F2D">
        <w:rPr>
          <w:rFonts w:ascii="Arial" w:hAnsi="Arial" w:cs="Arial"/>
        </w:rPr>
        <w:t xml:space="preserve">L'IF bloque immédiatement les valeurs patrimoniales qui lui sont confiées et qui ont un lien avec les informations communiquées en vertu de l’art. 9 al. 1 let. </w:t>
      </w:r>
      <w:proofErr w:type="gramStart"/>
      <w:r w:rsidRPr="001B3F2D">
        <w:rPr>
          <w:rFonts w:ascii="Arial" w:hAnsi="Arial" w:cs="Arial"/>
        </w:rPr>
        <w:t>c</w:t>
      </w:r>
      <w:proofErr w:type="gramEnd"/>
      <w:r w:rsidRPr="001B3F2D">
        <w:rPr>
          <w:rFonts w:ascii="Arial" w:hAnsi="Arial" w:cs="Arial"/>
        </w:rPr>
        <w:t xml:space="preserve"> LBA (art. 10 al. 1</w:t>
      </w:r>
      <w:r w:rsidRPr="001B3F2D">
        <w:rPr>
          <w:rFonts w:ascii="Arial" w:hAnsi="Arial" w:cs="Arial"/>
          <w:vertAlign w:val="superscript"/>
        </w:rPr>
        <w:t>bis</w:t>
      </w:r>
      <w:r w:rsidRPr="001B3F2D">
        <w:rPr>
          <w:rFonts w:ascii="Arial" w:hAnsi="Arial" w:cs="Arial"/>
        </w:rPr>
        <w:t xml:space="preserve"> LBA). Il maintient le blocage des avoirs jusqu’à la réception d’une décision de l’autorité de poursuite pénale compétente, mais durant cinq jours ouvrables au plus à compter du moment où il a informé le bureau de communication (art. 10 al. 2 LBA).</w:t>
      </w:r>
    </w:p>
    <w:p w14:paraId="4A17EE79" w14:textId="2BD59FBA" w:rsidR="00112427" w:rsidRPr="001B3F2D" w:rsidRDefault="00FE3B93" w:rsidP="001A6738">
      <w:pPr>
        <w:pStyle w:val="03AbsRz1outline"/>
        <w:rPr>
          <w:rFonts w:ascii="Arial" w:hAnsi="Arial" w:cs="Arial"/>
        </w:rPr>
      </w:pPr>
      <w:r w:rsidRPr="001B3F2D">
        <w:rPr>
          <w:rFonts w:ascii="Arial" w:hAnsi="Arial" w:cs="Arial"/>
        </w:rPr>
        <w:lastRenderedPageBreak/>
        <w:t xml:space="preserve">Si l'étude ne reçoit aucune décision de l’autorité de poursuite pénale dans ce délai, l’avocat responsable du mandat et le service interne spécialisé dans la lutte contre le blanchiment </w:t>
      </w:r>
      <w:r w:rsidR="00BC7007">
        <w:rPr>
          <w:rFonts w:ascii="Arial" w:hAnsi="Arial" w:cs="Arial"/>
        </w:rPr>
        <w:t xml:space="preserve">respectivement la personne désignée au Cm 34 </w:t>
      </w:r>
      <w:r w:rsidRPr="001B3F2D">
        <w:rPr>
          <w:rFonts w:ascii="Arial" w:hAnsi="Arial" w:cs="Arial"/>
        </w:rPr>
        <w:t>en informent l’organe supérieur de direction.</w:t>
      </w:r>
    </w:p>
    <w:p w14:paraId="13247B17" w14:textId="4AC904B5" w:rsidR="001A6738" w:rsidRPr="001B3F2D" w:rsidRDefault="001A6738" w:rsidP="001A6738">
      <w:pPr>
        <w:pStyle w:val="03AbsRz1outline"/>
        <w:rPr>
          <w:rFonts w:ascii="Arial" w:hAnsi="Arial" w:cs="Arial"/>
        </w:rPr>
      </w:pPr>
      <w:r w:rsidRPr="001B3F2D">
        <w:rPr>
          <w:rFonts w:ascii="Arial" w:hAnsi="Arial" w:cs="Arial"/>
        </w:rPr>
        <w:t>L’organe supérieur de direction décide de la suite de la procédure sur recommandation du service interne spécialisé dans la lutte contre le blanchiment</w:t>
      </w:r>
      <w:r w:rsidR="00BC7007">
        <w:rPr>
          <w:rFonts w:ascii="Arial" w:hAnsi="Arial" w:cs="Arial"/>
        </w:rPr>
        <w:t xml:space="preserve"> respectivement la personne désignée au Cm 34</w:t>
      </w:r>
      <w:r w:rsidRPr="001B3F2D">
        <w:rPr>
          <w:rFonts w:ascii="Arial" w:hAnsi="Arial" w:cs="Arial"/>
        </w:rPr>
        <w:t>. Il incombe à l’avocat responsable du mandat de clarifier et de vérifier si l’autorité de poursuite pénale a statué.</w:t>
      </w:r>
    </w:p>
    <w:p w14:paraId="7992E0BE" w14:textId="6AC39BD2" w:rsidR="008574FD" w:rsidRPr="001B3F2D" w:rsidRDefault="00FE3B93">
      <w:pPr>
        <w:pStyle w:val="03AbsRz1outline"/>
        <w:rPr>
          <w:rFonts w:ascii="Arial" w:hAnsi="Arial" w:cs="Arial"/>
        </w:rPr>
      </w:pPr>
      <w:r w:rsidRPr="001B3F2D">
        <w:rPr>
          <w:rFonts w:ascii="Arial" w:hAnsi="Arial" w:cs="Arial"/>
        </w:rPr>
        <w:t xml:space="preserve">L’IF ne doit informer ni les personnes concernées, ni aucun tiers, du fait qu'il a effectué une communication. L’OAR auquel l'IF est affilié n’est pas considéré comme un tiers (art. 10a al. 1 LBA). </w:t>
      </w:r>
      <w:r w:rsidR="00150A40">
        <w:rPr>
          <w:rFonts w:ascii="Arial" w:hAnsi="Arial" w:cs="Arial"/>
        </w:rPr>
        <w:t>A</w:t>
      </w:r>
      <w:r w:rsidRPr="001B3F2D">
        <w:rPr>
          <w:rFonts w:ascii="Arial" w:hAnsi="Arial" w:cs="Arial"/>
        </w:rPr>
        <w:t>u contraire</w:t>
      </w:r>
      <w:r w:rsidR="0092168A">
        <w:rPr>
          <w:rFonts w:ascii="Arial" w:hAnsi="Arial" w:cs="Arial"/>
        </w:rPr>
        <w:t>,</w:t>
      </w:r>
      <w:r w:rsidRPr="001B3F2D">
        <w:rPr>
          <w:rFonts w:ascii="Arial" w:hAnsi="Arial" w:cs="Arial"/>
        </w:rPr>
        <w:t xml:space="preserve"> l'IF est tenu d’informer l’OAR lors des contrôles ordinaires et lors de la rédaction du rapport annuel des éventuelles communications au bureau de communication, des demandes d’entraide judiciaire et des séquestres dans les dossiers LBA. </w:t>
      </w:r>
    </w:p>
    <w:p w14:paraId="12C4CC7E" w14:textId="47BAD388" w:rsidR="001A6738" w:rsidRPr="00B31DC9" w:rsidRDefault="00FE3B93">
      <w:pPr>
        <w:pStyle w:val="03AbsRz1outline"/>
        <w:rPr>
          <w:rFonts w:ascii="Arial" w:hAnsi="Arial" w:cs="Arial"/>
          <w:spacing w:val="-6"/>
        </w:rPr>
      </w:pPr>
      <w:r w:rsidRPr="00B31DC9">
        <w:rPr>
          <w:rFonts w:ascii="Arial" w:hAnsi="Arial" w:cs="Arial"/>
          <w:spacing w:val="-6"/>
        </w:rPr>
        <w:t>Il peut informer un autre IF soumis à la LBA de la communication dans le cadre de l’art. 10a al.</w:t>
      </w:r>
      <w:r w:rsidR="008068B0">
        <w:rPr>
          <w:rFonts w:ascii="Arial" w:hAnsi="Arial" w:cs="Arial"/>
          <w:spacing w:val="-6"/>
        </w:rPr>
        <w:t xml:space="preserve"> </w:t>
      </w:r>
      <w:r w:rsidRPr="00B31DC9">
        <w:rPr>
          <w:rFonts w:ascii="Arial" w:hAnsi="Arial" w:cs="Arial"/>
          <w:spacing w:val="-6"/>
        </w:rPr>
        <w:t xml:space="preserve">3 LBA. </w:t>
      </w:r>
    </w:p>
    <w:p w14:paraId="22E5ADCE" w14:textId="77777777" w:rsidR="00FE1903" w:rsidRPr="001B3F2D" w:rsidRDefault="00FE1903" w:rsidP="00FE1903">
      <w:pPr>
        <w:pStyle w:val="berschrift4"/>
      </w:pPr>
      <w:bookmarkStart w:id="100" w:name="_Toc126394483"/>
      <w:bookmarkStart w:id="101" w:name="_Toc437401787"/>
      <w:bookmarkStart w:id="102" w:name="_Toc437489720"/>
      <w:bookmarkStart w:id="103" w:name="_Toc166684461"/>
      <w:r w:rsidRPr="001B3F2D">
        <w:t>Recours à des tiers</w:t>
      </w:r>
      <w:bookmarkEnd w:id="100"/>
      <w:bookmarkEnd w:id="101"/>
      <w:bookmarkEnd w:id="102"/>
      <w:bookmarkEnd w:id="103"/>
    </w:p>
    <w:p w14:paraId="60497BDF" w14:textId="77777777" w:rsidR="00FE1903" w:rsidRPr="001B3F2D" w:rsidRDefault="00FE1903" w:rsidP="00FE1903">
      <w:pPr>
        <w:pStyle w:val="berschrift5"/>
      </w:pPr>
      <w:bookmarkStart w:id="104" w:name="_Toc437401788"/>
      <w:bookmarkStart w:id="105" w:name="_Toc437489721"/>
      <w:bookmarkStart w:id="106" w:name="_Toc166684462"/>
      <w:r w:rsidRPr="001B3F2D">
        <w:t>Délégation à un autre IF</w:t>
      </w:r>
      <w:bookmarkEnd w:id="104"/>
      <w:bookmarkEnd w:id="105"/>
      <w:bookmarkEnd w:id="106"/>
    </w:p>
    <w:p w14:paraId="7E21F126" w14:textId="77777777" w:rsidR="00FE1903" w:rsidRPr="00B31DC9" w:rsidRDefault="00FE1903" w:rsidP="00FE1903">
      <w:pPr>
        <w:pStyle w:val="03AbsRz1outline"/>
        <w:rPr>
          <w:rFonts w:ascii="Arial" w:hAnsi="Arial" w:cs="Arial"/>
          <w:spacing w:val="-6"/>
        </w:rPr>
      </w:pPr>
      <w:r w:rsidRPr="00B31DC9">
        <w:rPr>
          <w:rFonts w:ascii="Arial" w:hAnsi="Arial" w:cs="Arial"/>
          <w:spacing w:val="-6"/>
        </w:rPr>
        <w:t>L’exécution des obligations générales de diligence selon la LBA (art. 3 à 8), selon le règlement OAR ainsi que selon les présentes directives internes peut être déléguée par convention écrite à un autre IF. Celui-ci doit remplir les conditions fixées dans le règlement OAR (art. 46 règlement OAR).</w:t>
      </w:r>
    </w:p>
    <w:p w14:paraId="772D4885" w14:textId="77777777" w:rsidR="00FE1903" w:rsidRPr="001B3F2D" w:rsidRDefault="00FE1903" w:rsidP="00FE1903">
      <w:pPr>
        <w:pStyle w:val="berschrift5"/>
      </w:pPr>
      <w:bookmarkStart w:id="107" w:name="_Toc437401789"/>
      <w:bookmarkStart w:id="108" w:name="_Toc437489722"/>
      <w:bookmarkStart w:id="109" w:name="_Toc166684463"/>
      <w:r w:rsidRPr="001B3F2D">
        <w:t>Délégation à un tiers (qui n'est pas un IF)</w:t>
      </w:r>
      <w:bookmarkEnd w:id="107"/>
      <w:bookmarkEnd w:id="108"/>
      <w:bookmarkEnd w:id="109"/>
    </w:p>
    <w:p w14:paraId="1F441120" w14:textId="77777777" w:rsidR="00FE1903" w:rsidRPr="001B3F2D" w:rsidRDefault="00FE1903" w:rsidP="00FE1903">
      <w:pPr>
        <w:pStyle w:val="03AbsRz1outline"/>
        <w:rPr>
          <w:rFonts w:ascii="Arial" w:hAnsi="Arial" w:cs="Arial"/>
        </w:rPr>
      </w:pPr>
      <w:r w:rsidRPr="001B3F2D">
        <w:rPr>
          <w:rFonts w:ascii="Arial" w:hAnsi="Arial" w:cs="Arial"/>
        </w:rPr>
        <w:t xml:space="preserve">L’exécution des obligations de diligence selon la LBA, selon le règlement OAR ainsi que selon les présentes directives internes peut être déléguée par convention écrite à un </w:t>
      </w:r>
      <w:r w:rsidRPr="001B3F2D">
        <w:rPr>
          <w:rFonts w:ascii="Arial" w:hAnsi="Arial" w:cs="Arial"/>
          <w:i/>
          <w:iCs/>
        </w:rPr>
        <w:t>tiers</w:t>
      </w:r>
      <w:r w:rsidRPr="001B3F2D">
        <w:rPr>
          <w:rFonts w:ascii="Arial" w:hAnsi="Arial" w:cs="Arial"/>
        </w:rPr>
        <w:t>, qui n’a pas besoin d’être un IF, aux conditions posées par le règlement OAR (art. 47 règlement OAR).</w:t>
      </w:r>
    </w:p>
    <w:p w14:paraId="1151C761" w14:textId="77777777" w:rsidR="00FE1903" w:rsidRPr="001B3F2D" w:rsidRDefault="00FE1903" w:rsidP="00FE1903">
      <w:pPr>
        <w:pStyle w:val="berschrift5"/>
      </w:pPr>
      <w:bookmarkStart w:id="110" w:name="_Toc437401790"/>
      <w:bookmarkStart w:id="111" w:name="_Toc437489723"/>
      <w:bookmarkStart w:id="112" w:name="_Toc166684464"/>
      <w:r w:rsidRPr="001B3F2D">
        <w:t>Règles générales</w:t>
      </w:r>
      <w:bookmarkEnd w:id="110"/>
      <w:bookmarkEnd w:id="111"/>
      <w:bookmarkEnd w:id="112"/>
    </w:p>
    <w:p w14:paraId="095A840C" w14:textId="715DF505" w:rsidR="00FE1903" w:rsidRPr="001B3F2D" w:rsidRDefault="00FE1903" w:rsidP="00FE1903">
      <w:pPr>
        <w:pStyle w:val="03AbsRz1outline"/>
        <w:rPr>
          <w:rFonts w:ascii="Arial" w:hAnsi="Arial" w:cs="Arial"/>
        </w:rPr>
      </w:pPr>
      <w:r w:rsidRPr="001B3F2D">
        <w:rPr>
          <w:rFonts w:ascii="Arial" w:hAnsi="Arial" w:cs="Arial"/>
        </w:rPr>
        <w:t xml:space="preserve">L’avocat responsable du mandat reste en tous </w:t>
      </w:r>
      <w:proofErr w:type="gramStart"/>
      <w:r w:rsidRPr="001B3F2D">
        <w:rPr>
          <w:rFonts w:ascii="Arial" w:hAnsi="Arial" w:cs="Arial"/>
        </w:rPr>
        <w:t>les cas personnellement responsable</w:t>
      </w:r>
      <w:proofErr w:type="gramEnd"/>
      <w:r w:rsidRPr="001B3F2D">
        <w:rPr>
          <w:rFonts w:ascii="Arial" w:hAnsi="Arial" w:cs="Arial"/>
        </w:rPr>
        <w:t xml:space="preserve"> de l'exécution correcte des tâches déléguées. L’avocat responsable du mandat doit disposer pour son dossier d'une copie des documents ayant servi à remplir les obligations de diligence. Le délégataire certifie par écrit à l’avocat responsable du mandat que les copies qui lui ont été remises correspondent aux originaux. En cas </w:t>
      </w:r>
      <w:r w:rsidR="0092168A">
        <w:rPr>
          <w:rFonts w:ascii="Arial" w:hAnsi="Arial" w:cs="Arial"/>
        </w:rPr>
        <w:t>de clarification particulière</w:t>
      </w:r>
      <w:r w:rsidRPr="001B3F2D">
        <w:rPr>
          <w:rFonts w:ascii="Arial" w:hAnsi="Arial" w:cs="Arial"/>
        </w:rPr>
        <w:t xml:space="preserve"> entrepris</w:t>
      </w:r>
      <w:r w:rsidR="0092168A">
        <w:rPr>
          <w:rFonts w:ascii="Arial" w:hAnsi="Arial" w:cs="Arial"/>
        </w:rPr>
        <w:t>e</w:t>
      </w:r>
      <w:r w:rsidRPr="001B3F2D">
        <w:rPr>
          <w:rFonts w:ascii="Arial" w:hAnsi="Arial" w:cs="Arial"/>
        </w:rPr>
        <w:t xml:space="preserve"> dans le cadre d’une délégation, l’avocat responsable du mandat doit procéder à sa propre </w:t>
      </w:r>
      <w:proofErr w:type="spellStart"/>
      <w:r w:rsidRPr="001B3F2D">
        <w:rPr>
          <w:rFonts w:ascii="Arial" w:hAnsi="Arial" w:cs="Arial"/>
        </w:rPr>
        <w:t>plausibilisation</w:t>
      </w:r>
      <w:proofErr w:type="spellEnd"/>
      <w:r w:rsidRPr="001B3F2D">
        <w:rPr>
          <w:rFonts w:ascii="Arial" w:hAnsi="Arial" w:cs="Arial"/>
        </w:rPr>
        <w:t xml:space="preserve"> et la constater par écrit et, cas échéant</w:t>
      </w:r>
      <w:r w:rsidR="009B5A34">
        <w:rPr>
          <w:rFonts w:ascii="Arial" w:hAnsi="Arial" w:cs="Arial"/>
        </w:rPr>
        <w:t>,</w:t>
      </w:r>
      <w:r w:rsidRPr="001B3F2D">
        <w:rPr>
          <w:rFonts w:ascii="Arial" w:hAnsi="Arial" w:cs="Arial"/>
        </w:rPr>
        <w:t xml:space="preserve"> faire ses propres recherches (art. 48 al. 1 et 2 </w:t>
      </w:r>
      <w:proofErr w:type="gramStart"/>
      <w:r w:rsidRPr="001B3F2D">
        <w:rPr>
          <w:rFonts w:ascii="Arial" w:hAnsi="Arial" w:cs="Arial"/>
        </w:rPr>
        <w:t>règlement</w:t>
      </w:r>
      <w:proofErr w:type="gramEnd"/>
      <w:r w:rsidRPr="001B3F2D">
        <w:rPr>
          <w:rFonts w:ascii="Arial" w:hAnsi="Arial" w:cs="Arial"/>
        </w:rPr>
        <w:t xml:space="preserve"> OAR).</w:t>
      </w:r>
    </w:p>
    <w:p w14:paraId="70886F7D" w14:textId="5DC3DE59" w:rsidR="004E4D2E" w:rsidRPr="001B3F2D" w:rsidRDefault="004E4D2E" w:rsidP="00FE1903">
      <w:pPr>
        <w:pStyle w:val="03AbsRz1outline"/>
        <w:rPr>
          <w:rFonts w:ascii="Arial" w:hAnsi="Arial" w:cs="Arial"/>
        </w:rPr>
      </w:pPr>
      <w:r w:rsidRPr="001B3F2D">
        <w:rPr>
          <w:rFonts w:ascii="Arial" w:hAnsi="Arial" w:cs="Arial"/>
        </w:rPr>
        <w:t xml:space="preserve">Le service interne spécialisé dans la lutte contre le blanchiment </w:t>
      </w:r>
      <w:r w:rsidR="00BC7007">
        <w:rPr>
          <w:rFonts w:ascii="Arial" w:hAnsi="Arial" w:cs="Arial"/>
        </w:rPr>
        <w:t xml:space="preserve">respectivement la personne désignée au Cm 34 </w:t>
      </w:r>
      <w:r w:rsidRPr="001B3F2D">
        <w:rPr>
          <w:rFonts w:ascii="Arial" w:hAnsi="Arial" w:cs="Arial"/>
        </w:rPr>
        <w:t>doit donner son accord écrit à une délégation.</w:t>
      </w:r>
    </w:p>
    <w:p w14:paraId="3D29F1EA" w14:textId="77777777" w:rsidR="00FE1903" w:rsidRPr="001B3F2D" w:rsidRDefault="00FE1903" w:rsidP="00FE1903">
      <w:pPr>
        <w:pStyle w:val="03AbsRz1outline"/>
        <w:rPr>
          <w:rFonts w:ascii="Arial" w:hAnsi="Arial" w:cs="Arial"/>
        </w:rPr>
      </w:pPr>
      <w:r w:rsidRPr="001B3F2D">
        <w:rPr>
          <w:rFonts w:ascii="Arial" w:hAnsi="Arial" w:cs="Arial"/>
        </w:rPr>
        <w:t xml:space="preserve">La sous-délégation par le délégataire est interdite (art. 48 al. 3 </w:t>
      </w:r>
      <w:proofErr w:type="gramStart"/>
      <w:r w:rsidRPr="001B3F2D">
        <w:rPr>
          <w:rFonts w:ascii="Arial" w:hAnsi="Arial" w:cs="Arial"/>
        </w:rPr>
        <w:t>règlement</w:t>
      </w:r>
      <w:proofErr w:type="gramEnd"/>
      <w:r w:rsidRPr="001B3F2D">
        <w:rPr>
          <w:rFonts w:ascii="Arial" w:hAnsi="Arial" w:cs="Arial"/>
        </w:rPr>
        <w:t xml:space="preserve"> OAR).</w:t>
      </w:r>
    </w:p>
    <w:p w14:paraId="0D32803E" w14:textId="77777777" w:rsidR="00FE1903" w:rsidRPr="001B3F2D" w:rsidRDefault="00FE1903" w:rsidP="00FE1903">
      <w:pPr>
        <w:pStyle w:val="berschrift4"/>
      </w:pPr>
      <w:bookmarkStart w:id="113" w:name="_Toc437401791"/>
      <w:bookmarkStart w:id="114" w:name="_Toc437489724"/>
      <w:bookmarkStart w:id="115" w:name="_Toc166684465"/>
      <w:r w:rsidRPr="001B3F2D">
        <w:t>Obligation d'établir et de conserver des documents</w:t>
      </w:r>
      <w:bookmarkEnd w:id="113"/>
      <w:bookmarkEnd w:id="114"/>
      <w:bookmarkEnd w:id="115"/>
    </w:p>
    <w:p w14:paraId="656E8304" w14:textId="77777777" w:rsidR="004E4D2E" w:rsidRPr="001B3F2D" w:rsidRDefault="00FE1903" w:rsidP="00FE1903">
      <w:pPr>
        <w:pStyle w:val="03AbsRz1outline"/>
        <w:rPr>
          <w:rFonts w:ascii="Arial" w:hAnsi="Arial" w:cs="Arial"/>
        </w:rPr>
      </w:pPr>
      <w:bookmarkStart w:id="116" w:name="_Ref437842421"/>
      <w:bookmarkStart w:id="117" w:name="_Ref87690687"/>
      <w:r w:rsidRPr="001B3F2D">
        <w:rPr>
          <w:rFonts w:ascii="Arial" w:hAnsi="Arial" w:cs="Arial"/>
        </w:rPr>
        <w:t xml:space="preserve">L’avocat responsable du mandat doit établir les documents et les pièces justificatives relatifs notamment à la relations d'affaires avec le cocontractant, à l’ayant droit économique, au détenteur du contrôle et aux transactions effectuées, de manière qu'un tiers expert, en particulier </w:t>
      </w:r>
      <w:r w:rsidRPr="001B3F2D">
        <w:rPr>
          <w:rFonts w:ascii="Arial" w:hAnsi="Arial" w:cs="Arial"/>
        </w:rPr>
        <w:lastRenderedPageBreak/>
        <w:t xml:space="preserve">l'OAR, puisse se faire une idée objective du respect par l’avocat responsable du mandat des obligations prévues par la LBA, par les statuts de l’OAR, par le règlement OAR et par toutes autres dispositions émanant de l'OAR. </w:t>
      </w:r>
    </w:p>
    <w:p w14:paraId="5BA52F01" w14:textId="77777777" w:rsidR="00FE1903" w:rsidRPr="001B3F2D" w:rsidRDefault="00FE1903" w:rsidP="00FE1903">
      <w:pPr>
        <w:pStyle w:val="03AbsRz1outline"/>
        <w:rPr>
          <w:rFonts w:ascii="Arial" w:hAnsi="Arial" w:cs="Arial"/>
        </w:rPr>
      </w:pPr>
      <w:r w:rsidRPr="001B3F2D">
        <w:rPr>
          <w:rFonts w:ascii="Arial" w:hAnsi="Arial" w:cs="Arial"/>
        </w:rPr>
        <w:t xml:space="preserve">Les documents et les pièces justificatives doivent être conservés de manière que l’avocat responsable du mandat soit en mesure de donner suite aux demandes d'information ou de saisie de la part des autorités de poursuite pénale dans un délai approprié. Les documents et les pièces justificatives doivent permettre de reconstituer chaque transaction prise pour elle-même (art. 49 al. 1 et 2 </w:t>
      </w:r>
      <w:proofErr w:type="gramStart"/>
      <w:r w:rsidRPr="001B3F2D">
        <w:rPr>
          <w:rFonts w:ascii="Arial" w:hAnsi="Arial" w:cs="Arial"/>
        </w:rPr>
        <w:t>règlement</w:t>
      </w:r>
      <w:proofErr w:type="gramEnd"/>
      <w:r w:rsidRPr="001B3F2D">
        <w:rPr>
          <w:rFonts w:ascii="Arial" w:hAnsi="Arial" w:cs="Arial"/>
        </w:rPr>
        <w:t xml:space="preserve"> OAR).</w:t>
      </w:r>
      <w:bookmarkEnd w:id="116"/>
    </w:p>
    <w:p w14:paraId="6B09318C" w14:textId="77777777" w:rsidR="00FE1903" w:rsidRPr="00A448BB" w:rsidRDefault="00FE1903" w:rsidP="00FE1903">
      <w:pPr>
        <w:pStyle w:val="03AbsRz1outline"/>
        <w:rPr>
          <w:rFonts w:ascii="Arial" w:hAnsi="Arial" w:cs="Arial"/>
          <w:spacing w:val="-6"/>
        </w:rPr>
      </w:pPr>
      <w:bookmarkStart w:id="118" w:name="_Ref437510975"/>
      <w:bookmarkStart w:id="119" w:name="_Ref126574652"/>
      <w:r w:rsidRPr="00A448BB">
        <w:rPr>
          <w:rFonts w:ascii="Arial" w:hAnsi="Arial" w:cs="Arial"/>
          <w:spacing w:val="-6"/>
        </w:rPr>
        <w:t>La conservation des documents et des pièces justificatives est régie par les art. 50 et 51 du règlement OAR.</w:t>
      </w:r>
      <w:bookmarkEnd w:id="118"/>
      <w:r w:rsidRPr="00A448BB">
        <w:rPr>
          <w:rFonts w:ascii="Arial" w:hAnsi="Arial" w:cs="Arial"/>
          <w:spacing w:val="-6"/>
        </w:rPr>
        <w:t xml:space="preserve"> </w:t>
      </w:r>
      <w:bookmarkStart w:id="120" w:name="_Ref125781485"/>
      <w:bookmarkEnd w:id="117"/>
      <w:bookmarkEnd w:id="119"/>
    </w:p>
    <w:p w14:paraId="5ABEAF2F" w14:textId="77777777" w:rsidR="00FE1903" w:rsidRPr="001B3F2D" w:rsidRDefault="00FE1903" w:rsidP="00FE1903">
      <w:pPr>
        <w:pStyle w:val="berschrift4"/>
      </w:pPr>
      <w:bookmarkStart w:id="121" w:name="_Toc437401792"/>
      <w:bookmarkStart w:id="122" w:name="_Toc437489725"/>
      <w:bookmarkStart w:id="123" w:name="_Toc166684466"/>
      <w:r w:rsidRPr="001B3F2D">
        <w:t>Remise de documents</w:t>
      </w:r>
      <w:bookmarkEnd w:id="121"/>
      <w:bookmarkEnd w:id="122"/>
      <w:bookmarkEnd w:id="123"/>
      <w:r w:rsidRPr="001B3F2D">
        <w:t xml:space="preserve"> </w:t>
      </w:r>
    </w:p>
    <w:p w14:paraId="60538A7E" w14:textId="748F50E2" w:rsidR="00FE1903" w:rsidRPr="001B3F2D" w:rsidRDefault="00FE1903" w:rsidP="00FE1903">
      <w:pPr>
        <w:pStyle w:val="03AbsRz1outline"/>
        <w:rPr>
          <w:rFonts w:ascii="Arial" w:hAnsi="Arial" w:cs="Arial"/>
        </w:rPr>
      </w:pPr>
      <w:bookmarkStart w:id="124" w:name="_Ref126575766"/>
      <w:r w:rsidRPr="001B3F2D">
        <w:rPr>
          <w:rFonts w:ascii="Arial" w:hAnsi="Arial" w:cs="Arial"/>
        </w:rPr>
        <w:t xml:space="preserve">Des copies des documents décrits aux ch. </w:t>
      </w:r>
      <w:r w:rsidRPr="001B3F2D">
        <w:rPr>
          <w:rFonts w:ascii="Arial" w:hAnsi="Arial" w:cs="Arial"/>
        </w:rPr>
        <w:fldChar w:fldCharType="begin"/>
      </w:r>
      <w:r w:rsidRPr="001B3F2D">
        <w:rPr>
          <w:rFonts w:ascii="Arial" w:hAnsi="Arial" w:cs="Arial"/>
        </w:rPr>
        <w:instrText xml:space="preserve"> REF _Ref437842421 \r \h </w:instrText>
      </w:r>
      <w:r w:rsidRPr="001B3F2D">
        <w:rPr>
          <w:rFonts w:ascii="Arial" w:hAnsi="Arial" w:cs="Arial"/>
        </w:rPr>
      </w:r>
      <w:r w:rsidRPr="001B3F2D">
        <w:fldChar w:fldCharType="separate"/>
      </w:r>
      <w:r w:rsidRPr="001B3F2D">
        <w:rPr>
          <w:rFonts w:ascii="Arial" w:hAnsi="Arial" w:cs="Arial"/>
        </w:rPr>
        <w:t>97</w:t>
      </w:r>
      <w:r w:rsidRPr="001B3F2D">
        <w:fldChar w:fldCharType="end"/>
      </w:r>
      <w:r w:rsidRPr="001B3F2D">
        <w:rPr>
          <w:rFonts w:ascii="Arial" w:hAnsi="Arial" w:cs="Arial"/>
        </w:rPr>
        <w:t xml:space="preserve"> </w:t>
      </w:r>
      <w:proofErr w:type="spellStart"/>
      <w:r w:rsidRPr="001B3F2D">
        <w:rPr>
          <w:rFonts w:ascii="Arial" w:hAnsi="Arial" w:cs="Arial"/>
        </w:rPr>
        <w:t>s</w:t>
      </w:r>
      <w:r w:rsidR="0000180A">
        <w:rPr>
          <w:rFonts w:ascii="Arial" w:hAnsi="Arial" w:cs="Arial"/>
        </w:rPr>
        <w:t>s</w:t>
      </w:r>
      <w:proofErr w:type="spellEnd"/>
      <w:r w:rsidRPr="001B3F2D">
        <w:rPr>
          <w:rFonts w:ascii="Arial" w:hAnsi="Arial" w:cs="Arial"/>
        </w:rPr>
        <w:t xml:space="preserve">. </w:t>
      </w:r>
      <w:proofErr w:type="gramStart"/>
      <w:r w:rsidRPr="001B3F2D">
        <w:rPr>
          <w:rFonts w:ascii="Arial" w:hAnsi="Arial" w:cs="Arial"/>
        </w:rPr>
        <w:t>sont</w:t>
      </w:r>
      <w:proofErr w:type="gramEnd"/>
      <w:r w:rsidRPr="001B3F2D">
        <w:rPr>
          <w:rFonts w:ascii="Arial" w:hAnsi="Arial" w:cs="Arial"/>
        </w:rPr>
        <w:t xml:space="preserve"> remises sur demande au cocontractant. L’art. 10a al. 1 LBA demeure réservé.</w:t>
      </w:r>
      <w:bookmarkEnd w:id="124"/>
    </w:p>
    <w:p w14:paraId="7FF4FD9A" w14:textId="391EDC79" w:rsidR="00FE1903" w:rsidRPr="001B3F2D" w:rsidRDefault="00FE1903" w:rsidP="00FE1903">
      <w:pPr>
        <w:pStyle w:val="03AbsRz1outline"/>
        <w:rPr>
          <w:rFonts w:ascii="Arial" w:hAnsi="Arial" w:cs="Arial"/>
        </w:rPr>
      </w:pPr>
      <w:r w:rsidRPr="001B3F2D">
        <w:rPr>
          <w:rFonts w:ascii="Arial" w:hAnsi="Arial" w:cs="Arial"/>
        </w:rPr>
        <w:t xml:space="preserve">Les documents décrits au ch. </w:t>
      </w:r>
      <w:r w:rsidRPr="001B3F2D">
        <w:rPr>
          <w:rFonts w:ascii="Arial" w:hAnsi="Arial" w:cs="Arial"/>
        </w:rPr>
        <w:fldChar w:fldCharType="begin"/>
      </w:r>
      <w:r w:rsidRPr="001B3F2D">
        <w:rPr>
          <w:rFonts w:ascii="Arial" w:hAnsi="Arial" w:cs="Arial"/>
        </w:rPr>
        <w:instrText xml:space="preserve"> REF _Ref437842421 \r \h </w:instrText>
      </w:r>
      <w:r w:rsidRPr="001B3F2D">
        <w:rPr>
          <w:rFonts w:ascii="Arial" w:hAnsi="Arial" w:cs="Arial"/>
        </w:rPr>
      </w:r>
      <w:r w:rsidRPr="001B3F2D">
        <w:fldChar w:fldCharType="separate"/>
      </w:r>
      <w:r w:rsidRPr="001B3F2D">
        <w:rPr>
          <w:rFonts w:ascii="Arial" w:hAnsi="Arial" w:cs="Arial"/>
        </w:rPr>
        <w:t>97</w:t>
      </w:r>
      <w:r w:rsidRPr="001B3F2D">
        <w:fldChar w:fldCharType="end"/>
      </w:r>
      <w:r w:rsidRPr="001B3F2D">
        <w:rPr>
          <w:rFonts w:ascii="Arial" w:hAnsi="Arial" w:cs="Arial"/>
        </w:rPr>
        <w:t xml:space="preserve"> </w:t>
      </w:r>
      <w:proofErr w:type="spellStart"/>
      <w:r w:rsidRPr="001B3F2D">
        <w:rPr>
          <w:rFonts w:ascii="Arial" w:hAnsi="Arial" w:cs="Arial"/>
        </w:rPr>
        <w:t>s</w:t>
      </w:r>
      <w:r w:rsidR="0000180A">
        <w:rPr>
          <w:rFonts w:ascii="Arial" w:hAnsi="Arial" w:cs="Arial"/>
        </w:rPr>
        <w:t>s</w:t>
      </w:r>
      <w:proofErr w:type="spellEnd"/>
      <w:r w:rsidRPr="001B3F2D">
        <w:rPr>
          <w:rFonts w:ascii="Arial" w:hAnsi="Arial" w:cs="Arial"/>
        </w:rPr>
        <w:t xml:space="preserve">. </w:t>
      </w:r>
      <w:proofErr w:type="gramStart"/>
      <w:r w:rsidRPr="001B3F2D">
        <w:rPr>
          <w:rFonts w:ascii="Arial" w:hAnsi="Arial" w:cs="Arial"/>
        </w:rPr>
        <w:t>doivent</w:t>
      </w:r>
      <w:proofErr w:type="gramEnd"/>
      <w:r w:rsidRPr="001B3F2D">
        <w:rPr>
          <w:rFonts w:ascii="Arial" w:hAnsi="Arial" w:cs="Arial"/>
        </w:rPr>
        <w:t xml:space="preserve"> cas échéant être remis en original à l’autorité de poursuite pénale, une copie des documents remis étant conservée dans le dossier. Les copies sont soumises aux règles de conservation auxquelles il est renvoyé au ch. </w:t>
      </w:r>
      <w:r w:rsidRPr="001B3F2D">
        <w:rPr>
          <w:rFonts w:ascii="Arial" w:hAnsi="Arial" w:cs="Arial"/>
        </w:rPr>
        <w:fldChar w:fldCharType="begin"/>
      </w:r>
      <w:r w:rsidRPr="001B3F2D">
        <w:rPr>
          <w:rFonts w:ascii="Arial" w:hAnsi="Arial" w:cs="Arial"/>
        </w:rPr>
        <w:instrText xml:space="preserve"> REF _Ref437510975 \r \h </w:instrText>
      </w:r>
      <w:r w:rsidRPr="001B3F2D">
        <w:rPr>
          <w:rFonts w:ascii="Arial" w:hAnsi="Arial" w:cs="Arial"/>
        </w:rPr>
      </w:r>
      <w:r w:rsidRPr="001B3F2D">
        <w:fldChar w:fldCharType="separate"/>
      </w:r>
      <w:r w:rsidRPr="001B3F2D">
        <w:rPr>
          <w:rFonts w:ascii="Arial" w:hAnsi="Arial" w:cs="Arial"/>
        </w:rPr>
        <w:t>99</w:t>
      </w:r>
      <w:r w:rsidRPr="001B3F2D">
        <w:fldChar w:fldCharType="end"/>
      </w:r>
      <w:r w:rsidRPr="001B3F2D">
        <w:rPr>
          <w:rFonts w:ascii="Arial" w:hAnsi="Arial" w:cs="Arial"/>
        </w:rPr>
        <w:t>.</w:t>
      </w:r>
      <w:bookmarkEnd w:id="120"/>
    </w:p>
    <w:p w14:paraId="74B20A7B" w14:textId="77777777" w:rsidR="00B00EA0" w:rsidRPr="001B3F2D" w:rsidRDefault="00644441">
      <w:pPr>
        <w:pStyle w:val="berschrift2"/>
      </w:pPr>
      <w:bookmarkStart w:id="125" w:name="_Toc437401796"/>
      <w:bookmarkStart w:id="126" w:name="_Toc437489728"/>
      <w:bookmarkStart w:id="127" w:name="_Toc166684467"/>
      <w:bookmarkEnd w:id="92"/>
      <w:bookmarkEnd w:id="93"/>
      <w:r w:rsidRPr="001B3F2D">
        <w:t>Entrée en vigueur</w:t>
      </w:r>
      <w:bookmarkEnd w:id="125"/>
      <w:bookmarkEnd w:id="126"/>
      <w:bookmarkEnd w:id="127"/>
      <w:r w:rsidRPr="001B3F2D">
        <w:t xml:space="preserve"> </w:t>
      </w:r>
    </w:p>
    <w:p w14:paraId="6D491587" w14:textId="77777777" w:rsidR="00B00EA0" w:rsidRPr="001B3F2D" w:rsidRDefault="00B00EA0" w:rsidP="00661330">
      <w:pPr>
        <w:pStyle w:val="03AbsRz1outline"/>
        <w:rPr>
          <w:rFonts w:ascii="Arial" w:hAnsi="Arial" w:cs="Arial"/>
        </w:rPr>
      </w:pPr>
      <w:r w:rsidRPr="001B3F2D">
        <w:rPr>
          <w:rFonts w:ascii="Arial" w:hAnsi="Arial" w:cs="Arial"/>
        </w:rPr>
        <w:t>Les présentes directives internes entrent en vigueur au moment de leur signature par l’organe supérieur de direction.</w:t>
      </w:r>
    </w:p>
    <w:p w14:paraId="27CBDE32" w14:textId="77777777" w:rsidR="00B00EA0" w:rsidRPr="001B3F2D" w:rsidRDefault="00B00EA0">
      <w:pPr>
        <w:pStyle w:val="03AbsRz1outline"/>
        <w:rPr>
          <w:rFonts w:ascii="Arial" w:hAnsi="Arial" w:cs="Arial"/>
        </w:rPr>
      </w:pPr>
      <w:r w:rsidRPr="001B3F2D">
        <w:rPr>
          <w:rFonts w:ascii="Arial" w:hAnsi="Arial" w:cs="Arial"/>
        </w:rPr>
        <w:t>Les annexes révisées aux présentes directives internes doivent être utilisées pour les nouveaux mandats IF dès l’entrée en vigueur des présentes directives internes.</w:t>
      </w:r>
    </w:p>
    <w:p w14:paraId="5317EB45" w14:textId="77777777" w:rsidR="00B00EA0" w:rsidRPr="001B3F2D" w:rsidRDefault="00B00EA0">
      <w:pPr>
        <w:pStyle w:val="03AbsRz1outline"/>
        <w:rPr>
          <w:rFonts w:ascii="Arial" w:hAnsi="Arial" w:cs="Arial"/>
        </w:rPr>
      </w:pPr>
      <w:r w:rsidRPr="001B3F2D">
        <w:rPr>
          <w:rFonts w:ascii="Arial" w:hAnsi="Arial" w:cs="Arial"/>
        </w:rPr>
        <w:t>Le service interne spécialisé dans la lutte contre le blanchiment est compétent pour toute modification des présentes directives internes, y compris de ses annexes.</w:t>
      </w:r>
    </w:p>
    <w:p w14:paraId="57A99E5E" w14:textId="77777777" w:rsidR="00B00EA0" w:rsidRPr="001B3F2D" w:rsidRDefault="00B00EA0">
      <w:pPr>
        <w:pStyle w:val="03AbsRz1outline"/>
        <w:rPr>
          <w:rFonts w:ascii="Arial" w:hAnsi="Arial" w:cs="Arial"/>
        </w:rPr>
      </w:pPr>
      <w:r w:rsidRPr="001B3F2D">
        <w:rPr>
          <w:rFonts w:ascii="Arial" w:hAnsi="Arial" w:cs="Arial"/>
        </w:rPr>
        <w:t>Le service interne spécialisé dans la lutte contre le blanchiment veille à ce que les présentes directives internes soient communiquées sous une forme appropriée aux personnes concernées.</w:t>
      </w:r>
    </w:p>
    <w:p w14:paraId="212D4FFF" w14:textId="77777777" w:rsidR="00F045C5" w:rsidRPr="001B3F2D" w:rsidRDefault="00F045C5" w:rsidP="0062752E">
      <w:pPr>
        <w:pStyle w:val="06AbsAufz-eing"/>
        <w:numPr>
          <w:ilvl w:val="0"/>
          <w:numId w:val="0"/>
        </w:numPr>
        <w:tabs>
          <w:tab w:val="left" w:pos="2410"/>
        </w:tabs>
        <w:rPr>
          <w:rFonts w:ascii="Arial" w:hAnsi="Arial" w:cs="Arial"/>
        </w:rPr>
      </w:pPr>
    </w:p>
    <w:p w14:paraId="6262A6ED" w14:textId="77777777" w:rsidR="00422CC6" w:rsidRPr="001B3F2D" w:rsidRDefault="0058024D" w:rsidP="0062752E">
      <w:pPr>
        <w:pStyle w:val="06AbsAufz-eing"/>
        <w:numPr>
          <w:ilvl w:val="0"/>
          <w:numId w:val="0"/>
        </w:numPr>
        <w:tabs>
          <w:tab w:val="left" w:pos="2410"/>
        </w:tabs>
        <w:rPr>
          <w:rFonts w:ascii="Arial" w:hAnsi="Arial" w:cs="Arial"/>
        </w:rPr>
      </w:pPr>
      <w:r w:rsidRPr="001B3F2D">
        <w:rPr>
          <w:rFonts w:ascii="Arial" w:hAnsi="Arial" w:cs="Arial"/>
        </w:rPr>
        <w:t>……………………………</w:t>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t>……………………………</w:t>
      </w:r>
    </w:p>
    <w:p w14:paraId="7DAAC243" w14:textId="77777777" w:rsidR="0058024D" w:rsidRPr="001B3F2D" w:rsidRDefault="0062752E" w:rsidP="000608BD">
      <w:pPr>
        <w:pStyle w:val="06AbsAufz-eing"/>
        <w:numPr>
          <w:ilvl w:val="0"/>
          <w:numId w:val="0"/>
        </w:numPr>
        <w:tabs>
          <w:tab w:val="left" w:pos="2410"/>
        </w:tabs>
        <w:contextualSpacing/>
        <w:rPr>
          <w:rFonts w:ascii="Arial" w:hAnsi="Arial" w:cs="Arial"/>
        </w:rPr>
      </w:pPr>
      <w:r w:rsidRPr="001B3F2D">
        <w:rPr>
          <w:rFonts w:ascii="Arial" w:hAnsi="Arial" w:cs="Arial"/>
        </w:rPr>
        <w:t xml:space="preserve">Lieu et date </w:t>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p>
    <w:p w14:paraId="1AEB8153" w14:textId="77777777" w:rsidR="00966300" w:rsidRPr="001B3F2D" w:rsidRDefault="00966300" w:rsidP="0062752E">
      <w:pPr>
        <w:pStyle w:val="06AbsAufz-eing"/>
        <w:numPr>
          <w:ilvl w:val="0"/>
          <w:numId w:val="0"/>
        </w:numPr>
        <w:tabs>
          <w:tab w:val="left" w:pos="2410"/>
        </w:tabs>
        <w:rPr>
          <w:rFonts w:ascii="Arial" w:hAnsi="Arial" w:cs="Arial"/>
        </w:rPr>
      </w:pPr>
    </w:p>
    <w:p w14:paraId="57CCFFBA" w14:textId="77777777" w:rsidR="0062752E" w:rsidRPr="001B3F2D" w:rsidRDefault="0058024D" w:rsidP="0062752E">
      <w:pPr>
        <w:pStyle w:val="06AbsAufz-eing"/>
        <w:numPr>
          <w:ilvl w:val="0"/>
          <w:numId w:val="0"/>
        </w:numPr>
        <w:tabs>
          <w:tab w:val="left" w:pos="2410"/>
        </w:tabs>
        <w:rPr>
          <w:rFonts w:ascii="Arial" w:hAnsi="Arial" w:cs="Arial"/>
        </w:rPr>
      </w:pPr>
      <w:r w:rsidRPr="001B3F2D">
        <w:rPr>
          <w:rFonts w:ascii="Arial" w:hAnsi="Arial" w:cs="Arial"/>
        </w:rPr>
        <w:t>……………………………</w:t>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t>……………………………</w:t>
      </w:r>
    </w:p>
    <w:p w14:paraId="6E7B73B6" w14:textId="77777777" w:rsidR="0058024D" w:rsidRPr="001B3F2D" w:rsidRDefault="00422CC6" w:rsidP="0058024D">
      <w:pPr>
        <w:pStyle w:val="06AbsAufz-eing"/>
        <w:numPr>
          <w:ilvl w:val="0"/>
          <w:numId w:val="0"/>
        </w:numPr>
        <w:tabs>
          <w:tab w:val="left" w:pos="2410"/>
        </w:tabs>
        <w:contextualSpacing/>
        <w:rPr>
          <w:rFonts w:ascii="Arial" w:hAnsi="Arial" w:cs="Arial"/>
          <w:sz w:val="16"/>
          <w:szCs w:val="16"/>
        </w:rPr>
      </w:pPr>
      <w:r w:rsidRPr="001B3F2D">
        <w:rPr>
          <w:rFonts w:ascii="Arial" w:hAnsi="Arial" w:cs="Arial"/>
        </w:rPr>
        <w:t>Lieu et date</w:t>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r w:rsidRPr="001B3F2D">
        <w:rPr>
          <w:rFonts w:ascii="Arial" w:hAnsi="Arial" w:cs="Arial"/>
        </w:rPr>
        <w:tab/>
      </w:r>
    </w:p>
    <w:p w14:paraId="1112F199" w14:textId="77777777" w:rsidR="00B00EA0" w:rsidRPr="001B3F2D" w:rsidRDefault="00B00EA0" w:rsidP="00966300">
      <w:pPr>
        <w:pStyle w:val="06AbsAufz-eing"/>
        <w:numPr>
          <w:ilvl w:val="0"/>
          <w:numId w:val="0"/>
        </w:numPr>
        <w:tabs>
          <w:tab w:val="num" w:pos="993"/>
          <w:tab w:val="left" w:pos="2410"/>
        </w:tabs>
        <w:rPr>
          <w:rFonts w:ascii="Arial" w:hAnsi="Arial" w:cs="Arial"/>
        </w:rPr>
      </w:pPr>
    </w:p>
    <w:sectPr w:rsidR="00B00EA0" w:rsidRPr="001B3F2D" w:rsidSect="00AF19A4">
      <w:headerReference w:type="default" r:id="rId9"/>
      <w:footerReference w:type="default" r:id="rId10"/>
      <w:headerReference w:type="first" r:id="rId11"/>
      <w:footerReference w:type="first" r:id="rId12"/>
      <w:pgSz w:w="11906" w:h="16838" w:code="9"/>
      <w:pgMar w:top="1985" w:right="1418" w:bottom="426"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C6260" w14:textId="77777777" w:rsidR="00AF19A4" w:rsidRDefault="00AF19A4">
      <w:pPr>
        <w:spacing w:line="240" w:lineRule="auto"/>
      </w:pPr>
      <w:r>
        <w:separator/>
      </w:r>
    </w:p>
  </w:endnote>
  <w:endnote w:type="continuationSeparator" w:id="0">
    <w:p w14:paraId="1CCB11F0" w14:textId="77777777" w:rsidR="00AF19A4" w:rsidRDefault="00AF1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2A66" w14:textId="77777777" w:rsidR="009B5286" w:rsidRDefault="009B5286">
    <w:pPr>
      <w:pStyle w:val="Fuzeile"/>
      <w:rPr>
        <w:rFonts w:ascii="Arial" w:hAnsi="Arial" w:cs="Arial"/>
        <w:sz w:val="16"/>
        <w:szCs w:val="16"/>
        <w:lang w:val="de-DE"/>
      </w:rPr>
    </w:pPr>
  </w:p>
  <w:p w14:paraId="5B3156A8" w14:textId="0AC3BEBA" w:rsidR="009B5286" w:rsidRPr="00F156C1" w:rsidRDefault="009B5286">
    <w:pPr>
      <w:pStyle w:val="Fuzeile"/>
      <w:rPr>
        <w:rFonts w:ascii="Arial" w:hAnsi="Arial" w:cs="Arial"/>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FF88D" w14:textId="77777777" w:rsidR="009B5286" w:rsidRDefault="009B5286">
    <w:pPr>
      <w:pStyle w:val="Fuzeile"/>
      <w:rPr>
        <w:rFonts w:ascii="Arial" w:hAnsi="Arial" w:cs="Arial"/>
        <w:sz w:val="12"/>
        <w:szCs w:val="12"/>
      </w:rPr>
    </w:pPr>
  </w:p>
  <w:p w14:paraId="0CEEE0CA" w14:textId="77777777" w:rsidR="009B5286" w:rsidRDefault="009B5286">
    <w:pPr>
      <w:pStyle w:val="Fuzeile"/>
      <w:rPr>
        <w:rFonts w:ascii="Arial" w:hAnsi="Arial" w:cs="Arial"/>
        <w:sz w:val="12"/>
        <w:szCs w:val="12"/>
      </w:rPr>
    </w:pPr>
  </w:p>
  <w:p w14:paraId="43325543" w14:textId="5543E2E7" w:rsidR="009B5286" w:rsidRPr="00765330" w:rsidRDefault="009B5286">
    <w:pPr>
      <w:pStyle w:val="Fuzeile"/>
      <w:rPr>
        <w:rFonts w:ascii="Arial" w:hAnsi="Arial" w:cs="Arial"/>
        <w:sz w:val="12"/>
        <w:szCs w:val="1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236FA" w14:textId="77777777" w:rsidR="00AF19A4" w:rsidRDefault="00AF19A4">
      <w:pPr>
        <w:spacing w:line="240" w:lineRule="auto"/>
      </w:pPr>
      <w:r>
        <w:separator/>
      </w:r>
    </w:p>
  </w:footnote>
  <w:footnote w:type="continuationSeparator" w:id="0">
    <w:p w14:paraId="42153793" w14:textId="77777777" w:rsidR="00AF19A4" w:rsidRDefault="00AF19A4">
      <w:pPr>
        <w:spacing w:line="240" w:lineRule="auto"/>
      </w:pPr>
      <w:r>
        <w:continuationSeparator/>
      </w:r>
    </w:p>
  </w:footnote>
  <w:footnote w:id="1">
    <w:p w14:paraId="2989DC78" w14:textId="365DC100" w:rsidR="0032500C" w:rsidRPr="009B3B0A" w:rsidRDefault="0032500C">
      <w:pPr>
        <w:pStyle w:val="Funotentext"/>
        <w:rPr>
          <w:rFonts w:ascii="Arial" w:hAnsi="Arial" w:cs="Arial"/>
        </w:rPr>
      </w:pPr>
      <w:r>
        <w:rPr>
          <w:rStyle w:val="Funotenzeichen"/>
          <w:rFonts w:ascii="Arial" w:hAnsi="Arial" w:cs="Arial"/>
        </w:rPr>
        <w:footnoteRef/>
      </w:r>
      <w:r>
        <w:rPr>
          <w:rFonts w:ascii="Arial" w:hAnsi="Arial" w:cs="Arial"/>
        </w:rPr>
        <w:t xml:space="preserve"> Pour la classification en « risque accru », la liste des pays publiée par l’OAR </w:t>
      </w:r>
      <w:r w:rsidR="00814145">
        <w:rPr>
          <w:rFonts w:ascii="Arial" w:hAnsi="Arial" w:cs="Arial"/>
        </w:rPr>
        <w:t>dans le</w:t>
      </w:r>
      <w:r>
        <w:rPr>
          <w:rFonts w:ascii="Arial" w:hAnsi="Arial" w:cs="Arial"/>
        </w:rPr>
        <w:t xml:space="preserve"> formulaire « Rapport annuel » s’applique. </w:t>
      </w:r>
      <w:r w:rsidR="001D0982" w:rsidRPr="001D0982">
        <w:rPr>
          <w:rFonts w:ascii="Arial" w:hAnsi="Arial" w:cs="Arial"/>
        </w:rPr>
        <w:t>Celle-ci peut différer des critères définis par l'Etude dans le document "Classification des risques des relations d'affaires et des transactions" (doc. 05A ; cf. aussi Cm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70CB7" w14:textId="50A52B26" w:rsidR="00DE523F" w:rsidRDefault="00DE523F" w:rsidP="00DE523F">
    <w:pPr>
      <w:pBdr>
        <w:bottom w:val="single" w:sz="2" w:space="1" w:color="auto"/>
      </w:pBdr>
      <w:tabs>
        <w:tab w:val="left" w:pos="0"/>
        <w:tab w:val="right" w:pos="9072"/>
      </w:tabs>
      <w:spacing w:line="192" w:lineRule="auto"/>
      <w:rPr>
        <w:rFonts w:ascii="Arial" w:hAnsi="Arial"/>
        <w:bCs/>
      </w:rPr>
    </w:pPr>
    <w:r w:rsidRPr="00DE523F">
      <w:rPr>
        <w:rFonts w:ascii="Arial" w:hAnsi="Arial"/>
      </w:rPr>
      <w:t xml:space="preserve">Directives LBA internes de l’Étude </w:t>
    </w:r>
    <w:r w:rsidRPr="00DE523F">
      <w:rPr>
        <w:rFonts w:ascii="Arial" w:hAnsi="Arial"/>
        <w:highlight w:val="yellow"/>
      </w:rPr>
      <w:t>[……</w:t>
    </w:r>
    <w:proofErr w:type="gramStart"/>
    <w:r w:rsidRPr="00DE523F">
      <w:rPr>
        <w:rFonts w:ascii="Arial" w:hAnsi="Arial"/>
        <w:highlight w:val="yellow"/>
      </w:rPr>
      <w:t>…….</w:t>
    </w:r>
    <w:proofErr w:type="gramEnd"/>
    <w:r w:rsidRPr="00DE523F">
      <w:rPr>
        <w:rFonts w:ascii="Arial" w:hAnsi="Arial"/>
        <w:highlight w:val="yellow"/>
      </w:rPr>
      <w:t>]</w:t>
    </w:r>
    <w:r w:rsidRPr="00DE523F">
      <w:rPr>
        <w:rFonts w:ascii="Arial" w:hAnsi="Arial"/>
      </w:rPr>
      <w:tab/>
    </w:r>
    <w:r>
      <w:rPr>
        <w:rFonts w:ascii="Arial" w:hAnsi="Arial"/>
      </w:rPr>
      <w:t>Page</w:t>
    </w:r>
    <w:r w:rsidRPr="00DE523F">
      <w:rPr>
        <w:rFonts w:ascii="Arial" w:hAnsi="Arial"/>
      </w:rPr>
      <w:t xml:space="preserve"> </w:t>
    </w:r>
    <w:r w:rsidRPr="00F872BE">
      <w:rPr>
        <w:rFonts w:ascii="Arial" w:hAnsi="Arial"/>
        <w:bCs/>
      </w:rPr>
      <w:fldChar w:fldCharType="begin"/>
    </w:r>
    <w:r w:rsidRPr="00F872BE">
      <w:rPr>
        <w:rFonts w:ascii="Arial" w:hAnsi="Arial"/>
        <w:bCs/>
      </w:rPr>
      <w:instrText>PAGE  \* Arabic  \* MERGEFORMAT</w:instrText>
    </w:r>
    <w:r w:rsidRPr="00F872BE">
      <w:rPr>
        <w:rFonts w:ascii="Arial" w:hAnsi="Arial"/>
        <w:bCs/>
      </w:rPr>
      <w:fldChar w:fldCharType="separate"/>
    </w:r>
    <w:r>
      <w:rPr>
        <w:rFonts w:ascii="Arial" w:hAnsi="Arial"/>
        <w:bCs/>
      </w:rPr>
      <w:t>2</w:t>
    </w:r>
    <w:r w:rsidRPr="00F872BE">
      <w:rPr>
        <w:rFonts w:ascii="Arial" w:hAnsi="Arial"/>
        <w:bCs/>
      </w:rPr>
      <w:fldChar w:fldCharType="end"/>
    </w:r>
    <w:r w:rsidRPr="00DE523F">
      <w:rPr>
        <w:rFonts w:ascii="Arial" w:hAnsi="Arial"/>
      </w:rPr>
      <w:t xml:space="preserve"> von </w:t>
    </w:r>
    <w:r w:rsidRPr="00F872BE">
      <w:rPr>
        <w:rFonts w:ascii="Arial" w:hAnsi="Arial"/>
        <w:bCs/>
      </w:rPr>
      <w:fldChar w:fldCharType="begin"/>
    </w:r>
    <w:r w:rsidRPr="00F872BE">
      <w:rPr>
        <w:rFonts w:ascii="Arial" w:hAnsi="Arial"/>
        <w:bCs/>
      </w:rPr>
      <w:instrText>NUMPAGES  \* Arabic  \* MERGEFORMAT</w:instrText>
    </w:r>
    <w:r w:rsidRPr="00F872BE">
      <w:rPr>
        <w:rFonts w:ascii="Arial" w:hAnsi="Arial"/>
        <w:bCs/>
      </w:rPr>
      <w:fldChar w:fldCharType="separate"/>
    </w:r>
    <w:r>
      <w:rPr>
        <w:rFonts w:ascii="Arial" w:hAnsi="Arial"/>
        <w:bCs/>
      </w:rPr>
      <w:t>13</w:t>
    </w:r>
    <w:r w:rsidRPr="00F872BE">
      <w:rPr>
        <w:rFonts w:ascii="Arial" w:hAnsi="Arial"/>
        <w:bCs/>
      </w:rPr>
      <w:fldChar w:fldCharType="end"/>
    </w:r>
  </w:p>
  <w:p w14:paraId="74AAA090" w14:textId="77777777" w:rsidR="00DE523F" w:rsidRPr="00F872BE" w:rsidRDefault="00DE523F" w:rsidP="00DE523F">
    <w:pPr>
      <w:pBdr>
        <w:bottom w:val="single" w:sz="2" w:space="1" w:color="auto"/>
      </w:pBdr>
      <w:tabs>
        <w:tab w:val="left" w:pos="0"/>
        <w:tab w:val="right" w:pos="9072"/>
      </w:tabs>
      <w:spacing w:line="192" w:lineRule="auto"/>
      <w:rPr>
        <w:rFonts w:ascii="Arial" w:hAnsi="Arial"/>
      </w:rPr>
    </w:pPr>
  </w:p>
  <w:p w14:paraId="09B127F9" w14:textId="77777777" w:rsidR="009B5286" w:rsidRPr="006D13D3" w:rsidRDefault="009B5286" w:rsidP="00B00E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3E73" w14:textId="72122A08" w:rsidR="009B5286" w:rsidRPr="006024AB" w:rsidRDefault="006F7C16">
    <w:pPr>
      <w:pStyle w:val="Kopfzeile"/>
      <w:rPr>
        <w:rFonts w:ascii="Arial" w:hAnsi="Arial" w:cs="Arial"/>
      </w:rPr>
    </w:pPr>
    <w:r>
      <w:rPr>
        <w:rFonts w:ascii="Arial" w:hAnsi="Arial" w:cs="Arial"/>
      </w:rPr>
      <w:tab/>
    </w:r>
    <w:r>
      <w:rPr>
        <w:rFonts w:ascii="Arial" w:hAnsi="Arial" w:cs="Arial"/>
      </w:rPr>
      <w:tab/>
      <w:t>V.202</w:t>
    </w:r>
    <w:r w:rsidR="0040731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F3B"/>
    <w:multiLevelType w:val="hybridMultilevel"/>
    <w:tmpl w:val="3F24928E"/>
    <w:lvl w:ilvl="0" w:tplc="1D8E4CEA">
      <w:start w:val="1"/>
      <w:numFmt w:val="lowerLetter"/>
      <w:pStyle w:val="08AbsAufzaeing"/>
      <w:lvlText w:val="%1)"/>
      <w:lvlJc w:val="left"/>
      <w:pPr>
        <w:tabs>
          <w:tab w:val="num" w:pos="1074"/>
        </w:tabs>
        <w:ind w:left="1071" w:hanging="357"/>
      </w:pPr>
      <w:rPr>
        <w:rFonts w:hint="default"/>
      </w:rPr>
    </w:lvl>
    <w:lvl w:ilvl="1" w:tplc="04070019" w:tentative="1">
      <w:start w:val="1"/>
      <w:numFmt w:val="lowerLetter"/>
      <w:lvlText w:val="%2."/>
      <w:lvlJc w:val="left"/>
      <w:pPr>
        <w:tabs>
          <w:tab w:val="num" w:pos="1434"/>
        </w:tabs>
        <w:ind w:left="1434" w:hanging="360"/>
      </w:p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1" w15:restartNumberingAfterBreak="0">
    <w:nsid w:val="051F2268"/>
    <w:multiLevelType w:val="hybridMultilevel"/>
    <w:tmpl w:val="0BA2BB52"/>
    <w:lvl w:ilvl="0" w:tplc="57502380">
      <w:start w:val="1"/>
      <w:numFmt w:val="bullet"/>
      <w:pStyle w:val="05AbsAufz-"/>
      <w:lvlText w:val="-"/>
      <w:lvlJc w:val="left"/>
      <w:pPr>
        <w:tabs>
          <w:tab w:val="num" w:pos="720"/>
        </w:tabs>
        <w:ind w:left="720" w:hanging="363"/>
      </w:pPr>
      <w:rPr>
        <w:rFonts w:ascii="Times New Roman" w:cs="Times New Roman" w:hint="default"/>
      </w:rPr>
    </w:lvl>
    <w:lvl w:ilvl="1" w:tplc="04070003">
      <w:start w:val="1"/>
      <w:numFmt w:val="bullet"/>
      <w:lvlText w:val="o"/>
      <w:lvlJc w:val="left"/>
      <w:pPr>
        <w:tabs>
          <w:tab w:val="num" w:pos="1089"/>
        </w:tabs>
        <w:ind w:left="1089" w:hanging="360"/>
      </w:pPr>
      <w:rPr>
        <w:rFonts w:ascii="Courier New" w:hAnsi="Courier New" w:hint="default"/>
      </w:rPr>
    </w:lvl>
    <w:lvl w:ilvl="2" w:tplc="04070005">
      <w:start w:val="1"/>
      <w:numFmt w:val="bullet"/>
      <w:lvlText w:val=""/>
      <w:lvlJc w:val="left"/>
      <w:pPr>
        <w:tabs>
          <w:tab w:val="num" w:pos="1809"/>
        </w:tabs>
        <w:ind w:left="1809" w:hanging="360"/>
      </w:pPr>
      <w:rPr>
        <w:rFonts w:ascii="Wingdings" w:hAnsi="Wingdings" w:hint="default"/>
      </w:rPr>
    </w:lvl>
    <w:lvl w:ilvl="3" w:tplc="04070001" w:tentative="1">
      <w:start w:val="1"/>
      <w:numFmt w:val="bullet"/>
      <w:lvlText w:val=""/>
      <w:lvlJc w:val="left"/>
      <w:pPr>
        <w:tabs>
          <w:tab w:val="num" w:pos="2529"/>
        </w:tabs>
        <w:ind w:left="2529" w:hanging="360"/>
      </w:pPr>
      <w:rPr>
        <w:rFonts w:ascii="Symbol" w:hAnsi="Symbol" w:hint="default"/>
      </w:rPr>
    </w:lvl>
    <w:lvl w:ilvl="4" w:tplc="04070003" w:tentative="1">
      <w:start w:val="1"/>
      <w:numFmt w:val="bullet"/>
      <w:lvlText w:val="o"/>
      <w:lvlJc w:val="left"/>
      <w:pPr>
        <w:tabs>
          <w:tab w:val="num" w:pos="3249"/>
        </w:tabs>
        <w:ind w:left="3249" w:hanging="360"/>
      </w:pPr>
      <w:rPr>
        <w:rFonts w:ascii="Courier New" w:hAnsi="Courier New" w:hint="default"/>
      </w:rPr>
    </w:lvl>
    <w:lvl w:ilvl="5" w:tplc="04070005" w:tentative="1">
      <w:start w:val="1"/>
      <w:numFmt w:val="bullet"/>
      <w:lvlText w:val=""/>
      <w:lvlJc w:val="left"/>
      <w:pPr>
        <w:tabs>
          <w:tab w:val="num" w:pos="3969"/>
        </w:tabs>
        <w:ind w:left="3969" w:hanging="360"/>
      </w:pPr>
      <w:rPr>
        <w:rFonts w:ascii="Wingdings" w:hAnsi="Wingdings" w:hint="default"/>
      </w:rPr>
    </w:lvl>
    <w:lvl w:ilvl="6" w:tplc="04070001" w:tentative="1">
      <w:start w:val="1"/>
      <w:numFmt w:val="bullet"/>
      <w:lvlText w:val=""/>
      <w:lvlJc w:val="left"/>
      <w:pPr>
        <w:tabs>
          <w:tab w:val="num" w:pos="4689"/>
        </w:tabs>
        <w:ind w:left="4689" w:hanging="360"/>
      </w:pPr>
      <w:rPr>
        <w:rFonts w:ascii="Symbol" w:hAnsi="Symbol" w:hint="default"/>
      </w:rPr>
    </w:lvl>
    <w:lvl w:ilvl="7" w:tplc="04070003" w:tentative="1">
      <w:start w:val="1"/>
      <w:numFmt w:val="bullet"/>
      <w:lvlText w:val="o"/>
      <w:lvlJc w:val="left"/>
      <w:pPr>
        <w:tabs>
          <w:tab w:val="num" w:pos="5409"/>
        </w:tabs>
        <w:ind w:left="5409" w:hanging="360"/>
      </w:pPr>
      <w:rPr>
        <w:rFonts w:ascii="Courier New" w:hAnsi="Courier New" w:hint="default"/>
      </w:rPr>
    </w:lvl>
    <w:lvl w:ilvl="8" w:tplc="04070005" w:tentative="1">
      <w:start w:val="1"/>
      <w:numFmt w:val="bullet"/>
      <w:lvlText w:val=""/>
      <w:lvlJc w:val="left"/>
      <w:pPr>
        <w:tabs>
          <w:tab w:val="num" w:pos="6129"/>
        </w:tabs>
        <w:ind w:left="6129" w:hanging="360"/>
      </w:pPr>
      <w:rPr>
        <w:rFonts w:ascii="Wingdings" w:hAnsi="Wingdings" w:hint="default"/>
      </w:rPr>
    </w:lvl>
  </w:abstractNum>
  <w:abstractNum w:abstractNumId="2" w15:restartNumberingAfterBreak="0">
    <w:nsid w:val="0BD65493"/>
    <w:multiLevelType w:val="multilevel"/>
    <w:tmpl w:val="0A18A87E"/>
    <w:lvl w:ilvl="0">
      <w:start w:val="1"/>
      <w:numFmt w:val="bullet"/>
      <w:lvlText w:val=""/>
      <w:lvlJc w:val="left"/>
      <w:pPr>
        <w:tabs>
          <w:tab w:val="num" w:pos="1440"/>
        </w:tabs>
        <w:ind w:left="1440" w:hanging="720"/>
      </w:pPr>
      <w:rPr>
        <w:rFonts w:ascii="Symbol" w:hAnsi="Symbol" w:hint="default"/>
        <w:b w:val="0"/>
        <w:i w:val="0"/>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3" w15:restartNumberingAfterBreak="0">
    <w:nsid w:val="11714CE3"/>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4" w15:restartNumberingAfterBreak="0">
    <w:nsid w:val="22CF220C"/>
    <w:multiLevelType w:val="multilevel"/>
    <w:tmpl w:val="CA989D4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5" w15:restartNumberingAfterBreak="0">
    <w:nsid w:val="30F72A25"/>
    <w:multiLevelType w:val="hybridMultilevel"/>
    <w:tmpl w:val="ACCA34F2"/>
    <w:lvl w:ilvl="0" w:tplc="E8AEF6F4">
      <w:start w:val="2"/>
      <w:numFmt w:val="bullet"/>
      <w:pStyle w:val="06AbsAufz-eing"/>
      <w:lvlText w:val="-"/>
      <w:lvlJc w:val="left"/>
      <w:pPr>
        <w:tabs>
          <w:tab w:val="num" w:pos="1080"/>
        </w:tabs>
        <w:ind w:left="1077" w:hanging="35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D36E2"/>
    <w:multiLevelType w:val="hybridMultilevel"/>
    <w:tmpl w:val="5330D5AE"/>
    <w:lvl w:ilvl="0" w:tplc="7068CCFC">
      <w:start w:val="1"/>
      <w:numFmt w:val="lowerLetter"/>
      <w:pStyle w:val="07AbsAufza"/>
      <w:lvlText w:val="%1)"/>
      <w:lvlJc w:val="left"/>
      <w:pPr>
        <w:tabs>
          <w:tab w:val="num" w:pos="720"/>
        </w:tabs>
        <w:ind w:left="720" w:hanging="3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1A517C"/>
    <w:multiLevelType w:val="multilevel"/>
    <w:tmpl w:val="BFDE57F2"/>
    <w:lvl w:ilvl="0">
      <w:start w:val="1"/>
      <w:numFmt w:val="decimal"/>
      <w:pStyle w:val="02AbsRz1inline"/>
      <w:lvlText w:val="%1."/>
      <w:lvlJc w:val="left"/>
      <w:pPr>
        <w:tabs>
          <w:tab w:val="num" w:pos="720"/>
        </w:tabs>
        <w:ind w:left="720" w:hanging="720"/>
      </w:pPr>
      <w:rPr>
        <w:rFonts w:hint="default"/>
      </w:rPr>
    </w:lvl>
    <w:lvl w:ilvl="1">
      <w:start w:val="1"/>
      <w:numFmt w:val="decimal"/>
      <w:lvlText w:val="%2."/>
      <w:lvlJc w:val="left"/>
      <w:pPr>
        <w:tabs>
          <w:tab w:val="num" w:pos="360"/>
        </w:tabs>
        <w:ind w:left="357" w:hanging="357"/>
      </w:pPr>
      <w:rPr>
        <w:rFonts w:ascii="Times New Roman" w:hAnsi="Times New Roman" w:hint="default"/>
        <w:b w:val="0"/>
        <w:i w:val="0"/>
        <w:sz w:val="24"/>
      </w:rPr>
    </w:lvl>
    <w:lvl w:ilvl="2">
      <w:start w:val="1"/>
      <w:numFmt w:val="ordinal"/>
      <w:lvlText w:val="%3"/>
      <w:lvlJc w:val="left"/>
      <w:pPr>
        <w:tabs>
          <w:tab w:val="num" w:pos="1077"/>
        </w:tabs>
        <w:ind w:left="1077" w:hanging="720"/>
      </w:pPr>
      <w:rPr>
        <w:rFonts w:ascii="Times New Roman" w:hAnsi="Times New Roman" w:hint="default"/>
        <w:b w:val="0"/>
        <w:i w:val="0"/>
        <w:sz w:val="24"/>
      </w:rPr>
    </w:lvl>
    <w:lvl w:ilvl="3">
      <w:start w:val="1"/>
      <w:numFmt w:val="ordinal"/>
      <w:lvlText w:val="%4"/>
      <w:lvlJc w:val="left"/>
      <w:pPr>
        <w:tabs>
          <w:tab w:val="num" w:pos="1077"/>
        </w:tabs>
        <w:ind w:left="720" w:hanging="363"/>
      </w:pPr>
      <w:rPr>
        <w:rFonts w:ascii="Times New Roman" w:hAnsi="Times New Roman" w:hint="default"/>
        <w:b w:val="0"/>
        <w:i w:val="0"/>
        <w:sz w:val="24"/>
      </w:rPr>
    </w:lvl>
    <w:lvl w:ilvl="4">
      <w:start w:val="1"/>
      <w:numFmt w:val="ordinal"/>
      <w:lvlText w:val="%5"/>
      <w:lvlJc w:val="left"/>
      <w:pPr>
        <w:tabs>
          <w:tab w:val="num" w:pos="1440"/>
        </w:tabs>
        <w:ind w:left="1440" w:hanging="720"/>
      </w:pPr>
      <w:rPr>
        <w:rFonts w:ascii="Times New Roman" w:hAnsi="Times New Roman" w:hint="default"/>
        <w:b w:val="0"/>
        <w:i w:val="0"/>
        <w:sz w:val="24"/>
      </w:rPr>
    </w:lvl>
    <w:lvl w:ilvl="5">
      <w:start w:val="1"/>
      <w:numFmt w:val="ordinal"/>
      <w:lvlText w:val="%6"/>
      <w:lvlJc w:val="left"/>
      <w:pPr>
        <w:tabs>
          <w:tab w:val="num" w:pos="1440"/>
        </w:tabs>
        <w:ind w:left="1077" w:hanging="357"/>
      </w:pPr>
      <w:rPr>
        <w:rFonts w:ascii="Times New Roman" w:hAnsi="Times New Roman" w:hint="default"/>
        <w:b w:val="0"/>
        <w:i w:val="0"/>
        <w:sz w:val="24"/>
      </w:rPr>
    </w:lvl>
    <w:lvl w:ilvl="6">
      <w:start w:val="1"/>
      <w:numFmt w:val="ordinal"/>
      <w:lvlText w:val="%7"/>
      <w:lvlJc w:val="left"/>
      <w:pPr>
        <w:tabs>
          <w:tab w:val="num" w:pos="2160"/>
        </w:tabs>
        <w:ind w:left="2160" w:hanging="720"/>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8" w15:restartNumberingAfterBreak="0">
    <w:nsid w:val="4C7201A8"/>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9" w15:restartNumberingAfterBreak="0">
    <w:nsid w:val="4F437DF7"/>
    <w:multiLevelType w:val="multilevel"/>
    <w:tmpl w:val="5478188C"/>
    <w:lvl w:ilvl="0">
      <w:start w:val="1"/>
      <w:numFmt w:val="decimal"/>
      <w:pStyle w:val="03AbsRz1outline"/>
      <w:lvlText w:val="%1"/>
      <w:lvlJc w:val="right"/>
      <w:pPr>
        <w:tabs>
          <w:tab w:val="num" w:pos="720"/>
        </w:tabs>
        <w:ind w:left="720" w:hanging="720"/>
      </w:pPr>
      <w:rPr>
        <w:rFonts w:ascii="Times New Roman" w:hAnsi="Times New Roman" w:hint="default"/>
        <w:b w:val="0"/>
        <w:i/>
        <w:sz w:val="20"/>
      </w:rPr>
    </w:lvl>
    <w:lvl w:ilvl="1">
      <w:start w:val="1"/>
      <w:numFmt w:val="decimal"/>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720"/>
        </w:tabs>
        <w:ind w:left="720" w:hanging="720"/>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10" w15:restartNumberingAfterBreak="0">
    <w:nsid w:val="61D15022"/>
    <w:multiLevelType w:val="multilevel"/>
    <w:tmpl w:val="CB18CAB6"/>
    <w:lvl w:ilvl="0">
      <w:start w:val="1"/>
      <w:numFmt w:val="none"/>
      <w:pStyle w:val="berschrift1"/>
      <w:suff w:val="nothing"/>
      <w:lvlText w:val="%1"/>
      <w:lvlJc w:val="left"/>
      <w:pPr>
        <w:ind w:left="0" w:firstLine="0"/>
      </w:pPr>
      <w:rPr>
        <w:rFonts w:ascii="Times New Roman" w:hAnsi="Times New Roman" w:hint="default"/>
        <w:b/>
        <w:i w:val="0"/>
        <w:sz w:val="32"/>
      </w:rPr>
    </w:lvl>
    <w:lvl w:ilvl="1">
      <w:start w:val="1"/>
      <w:numFmt w:val="upperRoman"/>
      <w:pStyle w:val="berschrift2"/>
      <w:lvlText w:val="%2."/>
      <w:lvlJc w:val="left"/>
      <w:pPr>
        <w:tabs>
          <w:tab w:val="num" w:pos="720"/>
        </w:tabs>
        <w:ind w:left="720" w:hanging="720"/>
      </w:pPr>
      <w:rPr>
        <w:rFonts w:ascii="Arial" w:hAnsi="Arial" w:hint="default"/>
        <w:b/>
        <w:i w:val="0"/>
        <w:sz w:val="28"/>
      </w:rPr>
    </w:lvl>
    <w:lvl w:ilvl="2">
      <w:start w:val="1"/>
      <w:numFmt w:val="upperLetter"/>
      <w:pStyle w:val="berschrift3"/>
      <w:lvlText w:val="%3."/>
      <w:lvlJc w:val="left"/>
      <w:pPr>
        <w:tabs>
          <w:tab w:val="num" w:pos="720"/>
        </w:tabs>
        <w:ind w:left="720" w:hanging="720"/>
      </w:pPr>
      <w:rPr>
        <w:rFonts w:ascii="Arial" w:hAnsi="Arial" w:hint="default"/>
        <w:b/>
        <w:i w:val="0"/>
        <w:sz w:val="28"/>
        <w:u w:val="none"/>
      </w:rPr>
    </w:lvl>
    <w:lvl w:ilvl="3">
      <w:start w:val="1"/>
      <w:numFmt w:val="decimal"/>
      <w:pStyle w:val="berschrift4"/>
      <w:isLgl/>
      <w:lvlText w:val="%4."/>
      <w:lvlJc w:val="left"/>
      <w:pPr>
        <w:tabs>
          <w:tab w:val="num" w:pos="720"/>
        </w:tabs>
        <w:ind w:left="720" w:hanging="720"/>
      </w:pPr>
      <w:rPr>
        <w:rFonts w:ascii="Arial" w:hAnsi="Arial" w:cs="Arial" w:hint="default"/>
        <w:b/>
        <w:i w:val="0"/>
        <w:sz w:val="26"/>
      </w:rPr>
    </w:lvl>
    <w:lvl w:ilvl="4">
      <w:start w:val="1"/>
      <w:numFmt w:val="ordinal"/>
      <w:pStyle w:val="berschrift5"/>
      <w:isLgl/>
      <w:lvlText w:val="%4.%5."/>
      <w:lvlJc w:val="left"/>
      <w:pPr>
        <w:tabs>
          <w:tab w:val="num" w:pos="1080"/>
        </w:tabs>
        <w:ind w:left="720" w:hanging="720"/>
      </w:pPr>
      <w:rPr>
        <w:rFonts w:ascii="Arial" w:hAnsi="Arial" w:cs="Arial" w:hint="default"/>
        <w:b/>
        <w:i w:val="0"/>
        <w:sz w:val="20"/>
      </w:rPr>
    </w:lvl>
    <w:lvl w:ilvl="5">
      <w:start w:val="1"/>
      <w:numFmt w:val="decimal"/>
      <w:pStyle w:val="berschrift6"/>
      <w:isLgl/>
      <w:lvlText w:val="%4.%5.%6."/>
      <w:lvlJc w:val="left"/>
      <w:pPr>
        <w:tabs>
          <w:tab w:val="num" w:pos="720"/>
        </w:tabs>
        <w:ind w:left="720" w:hanging="720"/>
      </w:pPr>
      <w:rPr>
        <w:rFonts w:ascii="Times New Roman" w:hAnsi="Times New Roman" w:hint="default"/>
        <w:b/>
        <w:i w:val="0"/>
        <w:sz w:val="22"/>
      </w:rPr>
    </w:lvl>
    <w:lvl w:ilvl="6">
      <w:start w:val="1"/>
      <w:numFmt w:val="decimal"/>
      <w:pStyle w:val="berschrift7"/>
      <w:isLgl/>
      <w:lvlText w:val="%4.%5.%6.%7."/>
      <w:lvlJc w:val="left"/>
      <w:pPr>
        <w:tabs>
          <w:tab w:val="num" w:pos="720"/>
        </w:tabs>
        <w:ind w:left="720" w:hanging="720"/>
      </w:pPr>
      <w:rPr>
        <w:rFonts w:ascii="Times New Roman" w:hAnsi="Times New Roman" w:hint="default"/>
        <w:b/>
        <w:i w:val="0"/>
        <w:sz w:val="18"/>
      </w:rPr>
    </w:lvl>
    <w:lvl w:ilvl="7">
      <w:start w:val="1"/>
      <w:numFmt w:val="lowerLetter"/>
      <w:pStyle w:val="berschrift8"/>
      <w:lvlText w:val="%8."/>
      <w:lvlJc w:val="left"/>
      <w:pPr>
        <w:tabs>
          <w:tab w:val="num" w:pos="1440"/>
        </w:tabs>
        <w:ind w:left="1440" w:hanging="720"/>
      </w:pPr>
      <w:rPr>
        <w:rFonts w:ascii="Arial" w:hAnsi="Arial" w:cs="Arial" w:hint="default"/>
        <w:b w:val="0"/>
        <w:i w:val="0"/>
        <w:sz w:val="20"/>
        <w:szCs w:val="20"/>
      </w:rPr>
    </w:lvl>
    <w:lvl w:ilvl="8">
      <w:start w:val="1"/>
      <w:numFmt w:val="lowerRoman"/>
      <w:pStyle w:val="berschrift9"/>
      <w:lvlText w:val="(%9)"/>
      <w:lvlJc w:val="left"/>
      <w:pPr>
        <w:tabs>
          <w:tab w:val="num" w:pos="1440"/>
        </w:tabs>
        <w:ind w:left="1440" w:hanging="720"/>
      </w:pPr>
      <w:rPr>
        <w:rFonts w:ascii="Times New Roman" w:hAnsi="Times New Roman" w:hint="default"/>
        <w:b/>
        <w:i w:val="0"/>
        <w:sz w:val="20"/>
      </w:rPr>
    </w:lvl>
  </w:abstractNum>
  <w:abstractNum w:abstractNumId="11" w15:restartNumberingAfterBreak="0">
    <w:nsid w:val="79A92A8F"/>
    <w:multiLevelType w:val="hybridMultilevel"/>
    <w:tmpl w:val="3A74D278"/>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num w:numId="1" w16cid:durableId="1581522074">
    <w:abstractNumId w:val="10"/>
  </w:num>
  <w:num w:numId="2" w16cid:durableId="1697004772">
    <w:abstractNumId w:val="9"/>
  </w:num>
  <w:num w:numId="3" w16cid:durableId="34620592">
    <w:abstractNumId w:val="7"/>
  </w:num>
  <w:num w:numId="4" w16cid:durableId="229930120">
    <w:abstractNumId w:val="5"/>
  </w:num>
  <w:num w:numId="5" w16cid:durableId="2053188806">
    <w:abstractNumId w:val="1"/>
  </w:num>
  <w:num w:numId="6" w16cid:durableId="310672229">
    <w:abstractNumId w:val="6"/>
  </w:num>
  <w:num w:numId="7" w16cid:durableId="713390303">
    <w:abstractNumId w:val="0"/>
  </w:num>
  <w:num w:numId="8" w16cid:durableId="1104806740">
    <w:abstractNumId w:val="2"/>
  </w:num>
  <w:num w:numId="9" w16cid:durableId="1037850135">
    <w:abstractNumId w:val="8"/>
  </w:num>
  <w:num w:numId="10" w16cid:durableId="1743598434">
    <w:abstractNumId w:val="3"/>
  </w:num>
  <w:num w:numId="11" w16cid:durableId="45302168">
    <w:abstractNumId w:val="4"/>
  </w:num>
  <w:num w:numId="12" w16cid:durableId="248852253">
    <w:abstractNumId w:val="0"/>
  </w:num>
  <w:num w:numId="13" w16cid:durableId="1580671200">
    <w:abstractNumId w:val="0"/>
  </w:num>
  <w:num w:numId="14" w16cid:durableId="345403393">
    <w:abstractNumId w:val="0"/>
  </w:num>
  <w:num w:numId="15" w16cid:durableId="1257447572">
    <w:abstractNumId w:val="0"/>
  </w:num>
  <w:num w:numId="16" w16cid:durableId="1530289704">
    <w:abstractNumId w:val="0"/>
  </w:num>
  <w:num w:numId="17" w16cid:durableId="1124734121">
    <w:abstractNumId w:val="0"/>
  </w:num>
  <w:num w:numId="18" w16cid:durableId="1917282936">
    <w:abstractNumId w:val="0"/>
  </w:num>
  <w:num w:numId="19" w16cid:durableId="1640763036">
    <w:abstractNumId w:val="0"/>
  </w:num>
  <w:num w:numId="20" w16cid:durableId="571621081">
    <w:abstractNumId w:val="0"/>
  </w:num>
  <w:num w:numId="21" w16cid:durableId="1991517821">
    <w:abstractNumId w:val="0"/>
  </w:num>
  <w:num w:numId="22" w16cid:durableId="936792853">
    <w:abstractNumId w:val="0"/>
    <w:lvlOverride w:ilvl="0">
      <w:startOverride w:val="1"/>
    </w:lvlOverride>
  </w:num>
  <w:num w:numId="23" w16cid:durableId="722600969">
    <w:abstractNumId w:val="0"/>
  </w:num>
  <w:num w:numId="24" w16cid:durableId="466051724">
    <w:abstractNumId w:val="0"/>
  </w:num>
  <w:num w:numId="25" w16cid:durableId="314796193">
    <w:abstractNumId w:val="0"/>
    <w:lvlOverride w:ilvl="0">
      <w:startOverride w:val="1"/>
    </w:lvlOverride>
  </w:num>
  <w:num w:numId="26" w16cid:durableId="1246114498">
    <w:abstractNumId w:val="0"/>
    <w:lvlOverride w:ilvl="0">
      <w:startOverride w:val="1"/>
    </w:lvlOverride>
  </w:num>
  <w:num w:numId="27" w16cid:durableId="601033527">
    <w:abstractNumId w:val="9"/>
  </w:num>
  <w:num w:numId="28" w16cid:durableId="37828512">
    <w:abstractNumId w:val="0"/>
  </w:num>
  <w:num w:numId="29" w16cid:durableId="1534002923">
    <w:abstractNumId w:val="0"/>
    <w:lvlOverride w:ilvl="0">
      <w:startOverride w:val="1"/>
    </w:lvlOverride>
  </w:num>
  <w:num w:numId="30" w16cid:durableId="1768113600">
    <w:abstractNumId w:val="9"/>
  </w:num>
  <w:num w:numId="31" w16cid:durableId="23096594">
    <w:abstractNumId w:val="9"/>
  </w:num>
  <w:num w:numId="32" w16cid:durableId="555044104">
    <w:abstractNumId w:val="9"/>
  </w:num>
  <w:num w:numId="33" w16cid:durableId="1956137995">
    <w:abstractNumId w:val="9"/>
  </w:num>
  <w:num w:numId="34" w16cid:durableId="1868517535">
    <w:abstractNumId w:val="9"/>
  </w:num>
  <w:num w:numId="35" w16cid:durableId="172575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807938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autoHyphenation/>
  <w:hyphenationZone w:val="17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EE"/>
    <w:rsid w:val="0000180A"/>
    <w:rsid w:val="00005AEA"/>
    <w:rsid w:val="00011986"/>
    <w:rsid w:val="000211FE"/>
    <w:rsid w:val="0002505D"/>
    <w:rsid w:val="00031049"/>
    <w:rsid w:val="000311AB"/>
    <w:rsid w:val="000332D8"/>
    <w:rsid w:val="00041126"/>
    <w:rsid w:val="00044306"/>
    <w:rsid w:val="00050DB5"/>
    <w:rsid w:val="00051555"/>
    <w:rsid w:val="000576A8"/>
    <w:rsid w:val="000576AB"/>
    <w:rsid w:val="000608BD"/>
    <w:rsid w:val="00061617"/>
    <w:rsid w:val="000677D4"/>
    <w:rsid w:val="00070E2F"/>
    <w:rsid w:val="00074846"/>
    <w:rsid w:val="0007725A"/>
    <w:rsid w:val="00083025"/>
    <w:rsid w:val="000842AE"/>
    <w:rsid w:val="00087AD0"/>
    <w:rsid w:val="00087C90"/>
    <w:rsid w:val="000951F7"/>
    <w:rsid w:val="000958F4"/>
    <w:rsid w:val="000A26FA"/>
    <w:rsid w:val="000A2946"/>
    <w:rsid w:val="000A41F7"/>
    <w:rsid w:val="000B0E40"/>
    <w:rsid w:val="000B1AAD"/>
    <w:rsid w:val="000B4737"/>
    <w:rsid w:val="000C0AB9"/>
    <w:rsid w:val="000C0EC7"/>
    <w:rsid w:val="000C1A89"/>
    <w:rsid w:val="000C534E"/>
    <w:rsid w:val="000C5E93"/>
    <w:rsid w:val="000D0390"/>
    <w:rsid w:val="000D3209"/>
    <w:rsid w:val="000D4998"/>
    <w:rsid w:val="000F1E53"/>
    <w:rsid w:val="000F75E9"/>
    <w:rsid w:val="00103E0E"/>
    <w:rsid w:val="001058F6"/>
    <w:rsid w:val="00107FC9"/>
    <w:rsid w:val="00112427"/>
    <w:rsid w:val="00114F58"/>
    <w:rsid w:val="00115910"/>
    <w:rsid w:val="001200CA"/>
    <w:rsid w:val="00124518"/>
    <w:rsid w:val="0013446C"/>
    <w:rsid w:val="00136451"/>
    <w:rsid w:val="001400E3"/>
    <w:rsid w:val="0014381A"/>
    <w:rsid w:val="001443A8"/>
    <w:rsid w:val="00150A40"/>
    <w:rsid w:val="001546F4"/>
    <w:rsid w:val="00154A91"/>
    <w:rsid w:val="00155423"/>
    <w:rsid w:val="00155591"/>
    <w:rsid w:val="00155623"/>
    <w:rsid w:val="00161507"/>
    <w:rsid w:val="00161751"/>
    <w:rsid w:val="00163DB3"/>
    <w:rsid w:val="00165968"/>
    <w:rsid w:val="001707AB"/>
    <w:rsid w:val="001723D5"/>
    <w:rsid w:val="00185922"/>
    <w:rsid w:val="00187CCD"/>
    <w:rsid w:val="001932FE"/>
    <w:rsid w:val="0019401A"/>
    <w:rsid w:val="001A114C"/>
    <w:rsid w:val="001A2E3F"/>
    <w:rsid w:val="001A6738"/>
    <w:rsid w:val="001A7583"/>
    <w:rsid w:val="001B3F2D"/>
    <w:rsid w:val="001B60F8"/>
    <w:rsid w:val="001D0414"/>
    <w:rsid w:val="001D0982"/>
    <w:rsid w:val="001D306F"/>
    <w:rsid w:val="001D5B0C"/>
    <w:rsid w:val="001D63ED"/>
    <w:rsid w:val="001E2162"/>
    <w:rsid w:val="001F3323"/>
    <w:rsid w:val="001F6289"/>
    <w:rsid w:val="002004F5"/>
    <w:rsid w:val="00202F88"/>
    <w:rsid w:val="00213192"/>
    <w:rsid w:val="00215683"/>
    <w:rsid w:val="002219E6"/>
    <w:rsid w:val="0022243D"/>
    <w:rsid w:val="0023197B"/>
    <w:rsid w:val="00232B84"/>
    <w:rsid w:val="002408EB"/>
    <w:rsid w:val="00246920"/>
    <w:rsid w:val="0025303D"/>
    <w:rsid w:val="00253D4D"/>
    <w:rsid w:val="00253E4C"/>
    <w:rsid w:val="00255BE3"/>
    <w:rsid w:val="0025659B"/>
    <w:rsid w:val="002625E2"/>
    <w:rsid w:val="00270ED9"/>
    <w:rsid w:val="0028159E"/>
    <w:rsid w:val="00283FF7"/>
    <w:rsid w:val="002877B6"/>
    <w:rsid w:val="00291F4A"/>
    <w:rsid w:val="0029659A"/>
    <w:rsid w:val="002A2213"/>
    <w:rsid w:val="002B16D3"/>
    <w:rsid w:val="002B3D91"/>
    <w:rsid w:val="002C5D34"/>
    <w:rsid w:val="002C7DD1"/>
    <w:rsid w:val="002D1D7C"/>
    <w:rsid w:val="002E1927"/>
    <w:rsid w:val="002E3F2E"/>
    <w:rsid w:val="002E5FE6"/>
    <w:rsid w:val="002E6890"/>
    <w:rsid w:val="002F1DE4"/>
    <w:rsid w:val="002F6C20"/>
    <w:rsid w:val="003034FE"/>
    <w:rsid w:val="00303AA9"/>
    <w:rsid w:val="00306F6A"/>
    <w:rsid w:val="00307B51"/>
    <w:rsid w:val="00310A47"/>
    <w:rsid w:val="0032112D"/>
    <w:rsid w:val="0032500C"/>
    <w:rsid w:val="00325D64"/>
    <w:rsid w:val="00331E3E"/>
    <w:rsid w:val="00333967"/>
    <w:rsid w:val="00336124"/>
    <w:rsid w:val="003420B7"/>
    <w:rsid w:val="003424A6"/>
    <w:rsid w:val="00345FD3"/>
    <w:rsid w:val="003520EA"/>
    <w:rsid w:val="0035298E"/>
    <w:rsid w:val="0035507A"/>
    <w:rsid w:val="00366342"/>
    <w:rsid w:val="003714FC"/>
    <w:rsid w:val="00384DC6"/>
    <w:rsid w:val="003916EE"/>
    <w:rsid w:val="00391B86"/>
    <w:rsid w:val="003A7EDA"/>
    <w:rsid w:val="003B2EE7"/>
    <w:rsid w:val="003B3542"/>
    <w:rsid w:val="003B52AF"/>
    <w:rsid w:val="003C6007"/>
    <w:rsid w:val="003D080D"/>
    <w:rsid w:val="003D71DD"/>
    <w:rsid w:val="003D7AA0"/>
    <w:rsid w:val="003D7EBB"/>
    <w:rsid w:val="003E46FE"/>
    <w:rsid w:val="003E4F1C"/>
    <w:rsid w:val="003E6A65"/>
    <w:rsid w:val="003F0AB9"/>
    <w:rsid w:val="003F27BF"/>
    <w:rsid w:val="003F37F9"/>
    <w:rsid w:val="003F3FD6"/>
    <w:rsid w:val="003F4FC2"/>
    <w:rsid w:val="003F6BD7"/>
    <w:rsid w:val="003F6C12"/>
    <w:rsid w:val="003F7E62"/>
    <w:rsid w:val="00401384"/>
    <w:rsid w:val="004033BF"/>
    <w:rsid w:val="00403A18"/>
    <w:rsid w:val="00405027"/>
    <w:rsid w:val="00406E1A"/>
    <w:rsid w:val="00407318"/>
    <w:rsid w:val="004104A4"/>
    <w:rsid w:val="004134CE"/>
    <w:rsid w:val="00421797"/>
    <w:rsid w:val="004220FF"/>
    <w:rsid w:val="00422CC6"/>
    <w:rsid w:val="00422D7C"/>
    <w:rsid w:val="004259F1"/>
    <w:rsid w:val="00426479"/>
    <w:rsid w:val="00426D22"/>
    <w:rsid w:val="0043004B"/>
    <w:rsid w:val="0043398B"/>
    <w:rsid w:val="004359EE"/>
    <w:rsid w:val="0043794D"/>
    <w:rsid w:val="0044090B"/>
    <w:rsid w:val="004461A8"/>
    <w:rsid w:val="0044702A"/>
    <w:rsid w:val="00451927"/>
    <w:rsid w:val="00457CB1"/>
    <w:rsid w:val="004638E2"/>
    <w:rsid w:val="00464C7A"/>
    <w:rsid w:val="00467450"/>
    <w:rsid w:val="00473EB1"/>
    <w:rsid w:val="00475B39"/>
    <w:rsid w:val="00481F46"/>
    <w:rsid w:val="00485A86"/>
    <w:rsid w:val="00485E08"/>
    <w:rsid w:val="00493CD6"/>
    <w:rsid w:val="00495105"/>
    <w:rsid w:val="004971D7"/>
    <w:rsid w:val="004A0DB3"/>
    <w:rsid w:val="004A12DB"/>
    <w:rsid w:val="004A311F"/>
    <w:rsid w:val="004A3C22"/>
    <w:rsid w:val="004B1CD2"/>
    <w:rsid w:val="004B3385"/>
    <w:rsid w:val="004B71DE"/>
    <w:rsid w:val="004C03A8"/>
    <w:rsid w:val="004C19F9"/>
    <w:rsid w:val="004C270B"/>
    <w:rsid w:val="004C509A"/>
    <w:rsid w:val="004C5D46"/>
    <w:rsid w:val="004E37E3"/>
    <w:rsid w:val="004E4D2E"/>
    <w:rsid w:val="004E5A89"/>
    <w:rsid w:val="004E6EB1"/>
    <w:rsid w:val="004E7DAE"/>
    <w:rsid w:val="004F025E"/>
    <w:rsid w:val="004F3C8C"/>
    <w:rsid w:val="004F63A9"/>
    <w:rsid w:val="004F7D1D"/>
    <w:rsid w:val="0050068D"/>
    <w:rsid w:val="00505A8F"/>
    <w:rsid w:val="00506302"/>
    <w:rsid w:val="005165A5"/>
    <w:rsid w:val="00520BBE"/>
    <w:rsid w:val="00521D07"/>
    <w:rsid w:val="00524267"/>
    <w:rsid w:val="00524616"/>
    <w:rsid w:val="00527FAC"/>
    <w:rsid w:val="0053091E"/>
    <w:rsid w:val="005344A3"/>
    <w:rsid w:val="00537AF1"/>
    <w:rsid w:val="0054381A"/>
    <w:rsid w:val="0054643F"/>
    <w:rsid w:val="00550EBC"/>
    <w:rsid w:val="0055347D"/>
    <w:rsid w:val="005608F1"/>
    <w:rsid w:val="005660AB"/>
    <w:rsid w:val="005669A2"/>
    <w:rsid w:val="005676C6"/>
    <w:rsid w:val="00567D28"/>
    <w:rsid w:val="005712F2"/>
    <w:rsid w:val="00576B1B"/>
    <w:rsid w:val="0058024D"/>
    <w:rsid w:val="00582D15"/>
    <w:rsid w:val="0058676B"/>
    <w:rsid w:val="00592746"/>
    <w:rsid w:val="00594B39"/>
    <w:rsid w:val="005954AE"/>
    <w:rsid w:val="005957B7"/>
    <w:rsid w:val="00597677"/>
    <w:rsid w:val="005A1378"/>
    <w:rsid w:val="005A2C70"/>
    <w:rsid w:val="005B13A6"/>
    <w:rsid w:val="005B5D66"/>
    <w:rsid w:val="005B7B0D"/>
    <w:rsid w:val="005C48A1"/>
    <w:rsid w:val="005C796C"/>
    <w:rsid w:val="005D0530"/>
    <w:rsid w:val="005D1976"/>
    <w:rsid w:val="005D3D65"/>
    <w:rsid w:val="005D3F6F"/>
    <w:rsid w:val="005D76AA"/>
    <w:rsid w:val="005E0103"/>
    <w:rsid w:val="005E0ED3"/>
    <w:rsid w:val="005F03B1"/>
    <w:rsid w:val="005F3375"/>
    <w:rsid w:val="005F43A3"/>
    <w:rsid w:val="0060163A"/>
    <w:rsid w:val="00601648"/>
    <w:rsid w:val="006024AB"/>
    <w:rsid w:val="0060299C"/>
    <w:rsid w:val="00606D5A"/>
    <w:rsid w:val="0061328B"/>
    <w:rsid w:val="00615891"/>
    <w:rsid w:val="00616815"/>
    <w:rsid w:val="0062752E"/>
    <w:rsid w:val="00631E27"/>
    <w:rsid w:val="0063279A"/>
    <w:rsid w:val="006348FE"/>
    <w:rsid w:val="00637467"/>
    <w:rsid w:val="00640FA6"/>
    <w:rsid w:val="00642FFC"/>
    <w:rsid w:val="00644441"/>
    <w:rsid w:val="006451EA"/>
    <w:rsid w:val="00645397"/>
    <w:rsid w:val="00646D53"/>
    <w:rsid w:val="00656245"/>
    <w:rsid w:val="00660044"/>
    <w:rsid w:val="00661330"/>
    <w:rsid w:val="00663A76"/>
    <w:rsid w:val="0066575E"/>
    <w:rsid w:val="006675D4"/>
    <w:rsid w:val="0067213C"/>
    <w:rsid w:val="006733F3"/>
    <w:rsid w:val="006769E0"/>
    <w:rsid w:val="00676D70"/>
    <w:rsid w:val="006864C4"/>
    <w:rsid w:val="006955EC"/>
    <w:rsid w:val="006A0896"/>
    <w:rsid w:val="006A0EFB"/>
    <w:rsid w:val="006A1C6E"/>
    <w:rsid w:val="006A7F5F"/>
    <w:rsid w:val="006B02EA"/>
    <w:rsid w:val="006B2C09"/>
    <w:rsid w:val="006C37FB"/>
    <w:rsid w:val="006C5737"/>
    <w:rsid w:val="006D0645"/>
    <w:rsid w:val="006D0CDC"/>
    <w:rsid w:val="006D10D6"/>
    <w:rsid w:val="006D2C1D"/>
    <w:rsid w:val="006D3A34"/>
    <w:rsid w:val="006D5050"/>
    <w:rsid w:val="006D5753"/>
    <w:rsid w:val="006E0A58"/>
    <w:rsid w:val="006E26EF"/>
    <w:rsid w:val="006E5732"/>
    <w:rsid w:val="006E6F4D"/>
    <w:rsid w:val="006E79CD"/>
    <w:rsid w:val="006F2600"/>
    <w:rsid w:val="006F2878"/>
    <w:rsid w:val="006F5E79"/>
    <w:rsid w:val="006F6FED"/>
    <w:rsid w:val="006F7C16"/>
    <w:rsid w:val="0070068D"/>
    <w:rsid w:val="007118AF"/>
    <w:rsid w:val="0071309D"/>
    <w:rsid w:val="0072026C"/>
    <w:rsid w:val="00723DD7"/>
    <w:rsid w:val="00726892"/>
    <w:rsid w:val="00744BA2"/>
    <w:rsid w:val="00752265"/>
    <w:rsid w:val="007532AA"/>
    <w:rsid w:val="00755785"/>
    <w:rsid w:val="007614FC"/>
    <w:rsid w:val="00761A8C"/>
    <w:rsid w:val="00765330"/>
    <w:rsid w:val="00773B75"/>
    <w:rsid w:val="007745D2"/>
    <w:rsid w:val="00774CE8"/>
    <w:rsid w:val="00775085"/>
    <w:rsid w:val="00784E3A"/>
    <w:rsid w:val="00786FBD"/>
    <w:rsid w:val="00790409"/>
    <w:rsid w:val="007905A8"/>
    <w:rsid w:val="00797999"/>
    <w:rsid w:val="007A2636"/>
    <w:rsid w:val="007A40BC"/>
    <w:rsid w:val="007B495D"/>
    <w:rsid w:val="007C6A10"/>
    <w:rsid w:val="007D1858"/>
    <w:rsid w:val="007D265B"/>
    <w:rsid w:val="007D295B"/>
    <w:rsid w:val="007D4323"/>
    <w:rsid w:val="007D6D30"/>
    <w:rsid w:val="007E21CF"/>
    <w:rsid w:val="007E2AA4"/>
    <w:rsid w:val="007E369B"/>
    <w:rsid w:val="007E543A"/>
    <w:rsid w:val="007F2B24"/>
    <w:rsid w:val="0080221F"/>
    <w:rsid w:val="00803B6C"/>
    <w:rsid w:val="008045D1"/>
    <w:rsid w:val="00805A9D"/>
    <w:rsid w:val="00805E69"/>
    <w:rsid w:val="008068B0"/>
    <w:rsid w:val="0080792F"/>
    <w:rsid w:val="008108AB"/>
    <w:rsid w:val="0081123D"/>
    <w:rsid w:val="00813B52"/>
    <w:rsid w:val="00814145"/>
    <w:rsid w:val="00815175"/>
    <w:rsid w:val="0081784B"/>
    <w:rsid w:val="008202CD"/>
    <w:rsid w:val="0082203E"/>
    <w:rsid w:val="00823322"/>
    <w:rsid w:val="00824B15"/>
    <w:rsid w:val="00824F33"/>
    <w:rsid w:val="008274B7"/>
    <w:rsid w:val="00827F3C"/>
    <w:rsid w:val="00833F68"/>
    <w:rsid w:val="00842D63"/>
    <w:rsid w:val="00844BA1"/>
    <w:rsid w:val="008508E8"/>
    <w:rsid w:val="00851CBD"/>
    <w:rsid w:val="008569CE"/>
    <w:rsid w:val="00856F22"/>
    <w:rsid w:val="008574FD"/>
    <w:rsid w:val="00857DA5"/>
    <w:rsid w:val="00861A40"/>
    <w:rsid w:val="0086293D"/>
    <w:rsid w:val="00865476"/>
    <w:rsid w:val="00870977"/>
    <w:rsid w:val="00871ADE"/>
    <w:rsid w:val="00874681"/>
    <w:rsid w:val="00883EA4"/>
    <w:rsid w:val="0088422B"/>
    <w:rsid w:val="00886388"/>
    <w:rsid w:val="008977ED"/>
    <w:rsid w:val="00897FF2"/>
    <w:rsid w:val="008A5EA7"/>
    <w:rsid w:val="008A667F"/>
    <w:rsid w:val="008A70EC"/>
    <w:rsid w:val="008B2192"/>
    <w:rsid w:val="008B3FE7"/>
    <w:rsid w:val="008B6669"/>
    <w:rsid w:val="008B7906"/>
    <w:rsid w:val="008C06CA"/>
    <w:rsid w:val="008D19DD"/>
    <w:rsid w:val="008D5135"/>
    <w:rsid w:val="008D6C94"/>
    <w:rsid w:val="008E092A"/>
    <w:rsid w:val="008E200B"/>
    <w:rsid w:val="008E30D8"/>
    <w:rsid w:val="008E500B"/>
    <w:rsid w:val="008E5C3F"/>
    <w:rsid w:val="008E65F5"/>
    <w:rsid w:val="008E7D23"/>
    <w:rsid w:val="008F501A"/>
    <w:rsid w:val="008F5674"/>
    <w:rsid w:val="0090006B"/>
    <w:rsid w:val="009055EE"/>
    <w:rsid w:val="00906022"/>
    <w:rsid w:val="00913318"/>
    <w:rsid w:val="00913F6A"/>
    <w:rsid w:val="0092168A"/>
    <w:rsid w:val="0092395B"/>
    <w:rsid w:val="00930544"/>
    <w:rsid w:val="00935410"/>
    <w:rsid w:val="00950F13"/>
    <w:rsid w:val="0095254E"/>
    <w:rsid w:val="00955CF2"/>
    <w:rsid w:val="009563CC"/>
    <w:rsid w:val="00957316"/>
    <w:rsid w:val="00957E9D"/>
    <w:rsid w:val="00963A44"/>
    <w:rsid w:val="00963DB5"/>
    <w:rsid w:val="009650E8"/>
    <w:rsid w:val="00965410"/>
    <w:rsid w:val="00965A0B"/>
    <w:rsid w:val="00966300"/>
    <w:rsid w:val="009678CC"/>
    <w:rsid w:val="00972A0B"/>
    <w:rsid w:val="00972EF8"/>
    <w:rsid w:val="0097374B"/>
    <w:rsid w:val="00976F44"/>
    <w:rsid w:val="00980F60"/>
    <w:rsid w:val="00982393"/>
    <w:rsid w:val="00983DE8"/>
    <w:rsid w:val="00986DCF"/>
    <w:rsid w:val="00987F8A"/>
    <w:rsid w:val="00990A61"/>
    <w:rsid w:val="00992FFA"/>
    <w:rsid w:val="009946F4"/>
    <w:rsid w:val="00997223"/>
    <w:rsid w:val="009A0759"/>
    <w:rsid w:val="009A31E7"/>
    <w:rsid w:val="009B04C2"/>
    <w:rsid w:val="009B3B0A"/>
    <w:rsid w:val="009B4578"/>
    <w:rsid w:val="009B5286"/>
    <w:rsid w:val="009B5A34"/>
    <w:rsid w:val="009C605B"/>
    <w:rsid w:val="009D008F"/>
    <w:rsid w:val="009D1606"/>
    <w:rsid w:val="009D2803"/>
    <w:rsid w:val="009D6B3E"/>
    <w:rsid w:val="009E26A1"/>
    <w:rsid w:val="009E7FA7"/>
    <w:rsid w:val="009F0FC2"/>
    <w:rsid w:val="00A01BEB"/>
    <w:rsid w:val="00A0247F"/>
    <w:rsid w:val="00A03198"/>
    <w:rsid w:val="00A04709"/>
    <w:rsid w:val="00A13E5B"/>
    <w:rsid w:val="00A1639B"/>
    <w:rsid w:val="00A1738F"/>
    <w:rsid w:val="00A20E15"/>
    <w:rsid w:val="00A24184"/>
    <w:rsid w:val="00A249BB"/>
    <w:rsid w:val="00A26481"/>
    <w:rsid w:val="00A33E7B"/>
    <w:rsid w:val="00A448BB"/>
    <w:rsid w:val="00A47819"/>
    <w:rsid w:val="00A51BB8"/>
    <w:rsid w:val="00A5364A"/>
    <w:rsid w:val="00A53B25"/>
    <w:rsid w:val="00A56AAE"/>
    <w:rsid w:val="00A60C63"/>
    <w:rsid w:val="00A61383"/>
    <w:rsid w:val="00A63322"/>
    <w:rsid w:val="00A63B5E"/>
    <w:rsid w:val="00A648F2"/>
    <w:rsid w:val="00A6739F"/>
    <w:rsid w:val="00A7520B"/>
    <w:rsid w:val="00A75810"/>
    <w:rsid w:val="00A85A3A"/>
    <w:rsid w:val="00A914A6"/>
    <w:rsid w:val="00A91EA9"/>
    <w:rsid w:val="00A9508C"/>
    <w:rsid w:val="00AA6DF6"/>
    <w:rsid w:val="00AB2AC9"/>
    <w:rsid w:val="00AB2BC9"/>
    <w:rsid w:val="00AB321F"/>
    <w:rsid w:val="00AB3942"/>
    <w:rsid w:val="00AB56CB"/>
    <w:rsid w:val="00AB69B2"/>
    <w:rsid w:val="00AD1573"/>
    <w:rsid w:val="00AD3C18"/>
    <w:rsid w:val="00AD4F8A"/>
    <w:rsid w:val="00AD5C44"/>
    <w:rsid w:val="00AE0476"/>
    <w:rsid w:val="00AE7338"/>
    <w:rsid w:val="00AF0181"/>
    <w:rsid w:val="00AF19A4"/>
    <w:rsid w:val="00AF420D"/>
    <w:rsid w:val="00B00EA0"/>
    <w:rsid w:val="00B035FF"/>
    <w:rsid w:val="00B1154D"/>
    <w:rsid w:val="00B1409A"/>
    <w:rsid w:val="00B16C97"/>
    <w:rsid w:val="00B20135"/>
    <w:rsid w:val="00B20D68"/>
    <w:rsid w:val="00B23F0A"/>
    <w:rsid w:val="00B279B2"/>
    <w:rsid w:val="00B27DDC"/>
    <w:rsid w:val="00B31DC9"/>
    <w:rsid w:val="00B33FC7"/>
    <w:rsid w:val="00B356B0"/>
    <w:rsid w:val="00B368ED"/>
    <w:rsid w:val="00B41656"/>
    <w:rsid w:val="00B43E5D"/>
    <w:rsid w:val="00B44B1F"/>
    <w:rsid w:val="00B46138"/>
    <w:rsid w:val="00B47514"/>
    <w:rsid w:val="00B535F1"/>
    <w:rsid w:val="00B56807"/>
    <w:rsid w:val="00B60219"/>
    <w:rsid w:val="00B65EFD"/>
    <w:rsid w:val="00B73ED1"/>
    <w:rsid w:val="00B75624"/>
    <w:rsid w:val="00B76EB8"/>
    <w:rsid w:val="00B87EB5"/>
    <w:rsid w:val="00B90574"/>
    <w:rsid w:val="00B933C3"/>
    <w:rsid w:val="00B95015"/>
    <w:rsid w:val="00B95057"/>
    <w:rsid w:val="00BA56AF"/>
    <w:rsid w:val="00BA7E0F"/>
    <w:rsid w:val="00BB341D"/>
    <w:rsid w:val="00BB3FB5"/>
    <w:rsid w:val="00BB4494"/>
    <w:rsid w:val="00BB5468"/>
    <w:rsid w:val="00BC12D3"/>
    <w:rsid w:val="00BC2B95"/>
    <w:rsid w:val="00BC4ABE"/>
    <w:rsid w:val="00BC4DDD"/>
    <w:rsid w:val="00BC518A"/>
    <w:rsid w:val="00BC57AF"/>
    <w:rsid w:val="00BC7007"/>
    <w:rsid w:val="00BD0ED3"/>
    <w:rsid w:val="00BD0F8D"/>
    <w:rsid w:val="00BD3811"/>
    <w:rsid w:val="00BD49C5"/>
    <w:rsid w:val="00BD5A1E"/>
    <w:rsid w:val="00BE074B"/>
    <w:rsid w:val="00BE24B0"/>
    <w:rsid w:val="00BF5384"/>
    <w:rsid w:val="00C00DD2"/>
    <w:rsid w:val="00C019C3"/>
    <w:rsid w:val="00C028B1"/>
    <w:rsid w:val="00C05E20"/>
    <w:rsid w:val="00C07212"/>
    <w:rsid w:val="00C14AD8"/>
    <w:rsid w:val="00C2027D"/>
    <w:rsid w:val="00C20AA7"/>
    <w:rsid w:val="00C20F56"/>
    <w:rsid w:val="00C2764F"/>
    <w:rsid w:val="00C302B4"/>
    <w:rsid w:val="00C30883"/>
    <w:rsid w:val="00C42043"/>
    <w:rsid w:val="00C45317"/>
    <w:rsid w:val="00C47319"/>
    <w:rsid w:val="00C60801"/>
    <w:rsid w:val="00C616D9"/>
    <w:rsid w:val="00C6597F"/>
    <w:rsid w:val="00C70989"/>
    <w:rsid w:val="00C71CDE"/>
    <w:rsid w:val="00C755CC"/>
    <w:rsid w:val="00C77987"/>
    <w:rsid w:val="00C87E0B"/>
    <w:rsid w:val="00C90C75"/>
    <w:rsid w:val="00C94445"/>
    <w:rsid w:val="00CA185B"/>
    <w:rsid w:val="00CA2C42"/>
    <w:rsid w:val="00CA3F1E"/>
    <w:rsid w:val="00CA4594"/>
    <w:rsid w:val="00CA5727"/>
    <w:rsid w:val="00CB0070"/>
    <w:rsid w:val="00CB5B22"/>
    <w:rsid w:val="00CB5DBB"/>
    <w:rsid w:val="00CB7ADD"/>
    <w:rsid w:val="00CC0145"/>
    <w:rsid w:val="00CC0C90"/>
    <w:rsid w:val="00CC17C9"/>
    <w:rsid w:val="00CC54A0"/>
    <w:rsid w:val="00CD0153"/>
    <w:rsid w:val="00CD5274"/>
    <w:rsid w:val="00CE2849"/>
    <w:rsid w:val="00CE2C81"/>
    <w:rsid w:val="00CE5692"/>
    <w:rsid w:val="00CE5DC9"/>
    <w:rsid w:val="00CE606A"/>
    <w:rsid w:val="00CF1F87"/>
    <w:rsid w:val="00CF41AA"/>
    <w:rsid w:val="00D07DE2"/>
    <w:rsid w:val="00D11CD8"/>
    <w:rsid w:val="00D2028C"/>
    <w:rsid w:val="00D2059F"/>
    <w:rsid w:val="00D20664"/>
    <w:rsid w:val="00D21012"/>
    <w:rsid w:val="00D219B2"/>
    <w:rsid w:val="00D26B10"/>
    <w:rsid w:val="00D27373"/>
    <w:rsid w:val="00D27808"/>
    <w:rsid w:val="00D36C9D"/>
    <w:rsid w:val="00D40001"/>
    <w:rsid w:val="00D40C45"/>
    <w:rsid w:val="00D47FEB"/>
    <w:rsid w:val="00D50720"/>
    <w:rsid w:val="00D52AF4"/>
    <w:rsid w:val="00D54006"/>
    <w:rsid w:val="00D548E4"/>
    <w:rsid w:val="00D60E86"/>
    <w:rsid w:val="00D60FAE"/>
    <w:rsid w:val="00D61661"/>
    <w:rsid w:val="00D651EA"/>
    <w:rsid w:val="00D664B0"/>
    <w:rsid w:val="00D718BE"/>
    <w:rsid w:val="00D7350C"/>
    <w:rsid w:val="00D76274"/>
    <w:rsid w:val="00D766F9"/>
    <w:rsid w:val="00D7761F"/>
    <w:rsid w:val="00D82338"/>
    <w:rsid w:val="00D85A80"/>
    <w:rsid w:val="00D94003"/>
    <w:rsid w:val="00DA236E"/>
    <w:rsid w:val="00DA5F2B"/>
    <w:rsid w:val="00DB0E05"/>
    <w:rsid w:val="00DB5B75"/>
    <w:rsid w:val="00DD3F44"/>
    <w:rsid w:val="00DE1A25"/>
    <w:rsid w:val="00DE1BE3"/>
    <w:rsid w:val="00DE3446"/>
    <w:rsid w:val="00DE523F"/>
    <w:rsid w:val="00DE64EE"/>
    <w:rsid w:val="00DE67F8"/>
    <w:rsid w:val="00DF29AB"/>
    <w:rsid w:val="00DF509C"/>
    <w:rsid w:val="00E03F37"/>
    <w:rsid w:val="00E064E5"/>
    <w:rsid w:val="00E13A95"/>
    <w:rsid w:val="00E13D53"/>
    <w:rsid w:val="00E16ADA"/>
    <w:rsid w:val="00E24937"/>
    <w:rsid w:val="00E27010"/>
    <w:rsid w:val="00E32B0E"/>
    <w:rsid w:val="00E33A67"/>
    <w:rsid w:val="00E34F98"/>
    <w:rsid w:val="00E3652B"/>
    <w:rsid w:val="00E41D47"/>
    <w:rsid w:val="00E441EE"/>
    <w:rsid w:val="00E50062"/>
    <w:rsid w:val="00E52D56"/>
    <w:rsid w:val="00E53065"/>
    <w:rsid w:val="00E63589"/>
    <w:rsid w:val="00E72EAB"/>
    <w:rsid w:val="00E75F0F"/>
    <w:rsid w:val="00E85D6F"/>
    <w:rsid w:val="00E95860"/>
    <w:rsid w:val="00EA0B40"/>
    <w:rsid w:val="00EB15BA"/>
    <w:rsid w:val="00EB3BFC"/>
    <w:rsid w:val="00EC0162"/>
    <w:rsid w:val="00EC017F"/>
    <w:rsid w:val="00EC1B1C"/>
    <w:rsid w:val="00EC35E6"/>
    <w:rsid w:val="00EC48C6"/>
    <w:rsid w:val="00EC6EC5"/>
    <w:rsid w:val="00EC6F8F"/>
    <w:rsid w:val="00ED262B"/>
    <w:rsid w:val="00ED2D91"/>
    <w:rsid w:val="00ED7A09"/>
    <w:rsid w:val="00EE0DE3"/>
    <w:rsid w:val="00EE24BF"/>
    <w:rsid w:val="00EF19DB"/>
    <w:rsid w:val="00EF6343"/>
    <w:rsid w:val="00F01CCD"/>
    <w:rsid w:val="00F02E6F"/>
    <w:rsid w:val="00F045C5"/>
    <w:rsid w:val="00F078B9"/>
    <w:rsid w:val="00F11614"/>
    <w:rsid w:val="00F136DB"/>
    <w:rsid w:val="00F156C1"/>
    <w:rsid w:val="00F1663C"/>
    <w:rsid w:val="00F200CE"/>
    <w:rsid w:val="00F26396"/>
    <w:rsid w:val="00F30D94"/>
    <w:rsid w:val="00F35437"/>
    <w:rsid w:val="00F41801"/>
    <w:rsid w:val="00F42C85"/>
    <w:rsid w:val="00F5140E"/>
    <w:rsid w:val="00F520F4"/>
    <w:rsid w:val="00F526B9"/>
    <w:rsid w:val="00F55E17"/>
    <w:rsid w:val="00F56EBC"/>
    <w:rsid w:val="00F577C5"/>
    <w:rsid w:val="00F60615"/>
    <w:rsid w:val="00F624AF"/>
    <w:rsid w:val="00F62B7C"/>
    <w:rsid w:val="00F639BB"/>
    <w:rsid w:val="00F6433C"/>
    <w:rsid w:val="00F71E27"/>
    <w:rsid w:val="00F73817"/>
    <w:rsid w:val="00F840EC"/>
    <w:rsid w:val="00F91C14"/>
    <w:rsid w:val="00F920A3"/>
    <w:rsid w:val="00F92EF5"/>
    <w:rsid w:val="00FA5DBA"/>
    <w:rsid w:val="00FA709B"/>
    <w:rsid w:val="00FA7C4F"/>
    <w:rsid w:val="00FB189B"/>
    <w:rsid w:val="00FB3CFD"/>
    <w:rsid w:val="00FC5966"/>
    <w:rsid w:val="00FC7523"/>
    <w:rsid w:val="00FC7F68"/>
    <w:rsid w:val="00FD01C6"/>
    <w:rsid w:val="00FD3D62"/>
    <w:rsid w:val="00FD45D8"/>
    <w:rsid w:val="00FD6411"/>
    <w:rsid w:val="00FD6B52"/>
    <w:rsid w:val="00FE1903"/>
    <w:rsid w:val="00FE3AF1"/>
    <w:rsid w:val="00FE3B93"/>
    <w:rsid w:val="00FE7417"/>
    <w:rsid w:val="00FF19BF"/>
    <w:rsid w:val="00FF3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C684"/>
  <w15:chartTrackingRefBased/>
  <w15:docId w15:val="{49BA6D47-7E8B-4730-9471-4EEFF98D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4" w:lineRule="auto"/>
    </w:pPr>
  </w:style>
  <w:style w:type="paragraph" w:styleId="berschrift1">
    <w:name w:val="heading 1"/>
    <w:basedOn w:val="Standard"/>
    <w:next w:val="01AbsStandard"/>
    <w:qFormat/>
    <w:pPr>
      <w:keepNext/>
      <w:keepLines/>
      <w:numPr>
        <w:numId w:val="1"/>
      </w:numPr>
      <w:spacing w:before="840" w:after="100" w:afterAutospacing="1"/>
      <w:jc w:val="center"/>
      <w:outlineLvl w:val="0"/>
    </w:pPr>
    <w:rPr>
      <w:rFonts w:cs="Arial"/>
      <w:b/>
      <w:bCs/>
      <w:smallCaps/>
      <w:kern w:val="32"/>
      <w:sz w:val="36"/>
      <w:szCs w:val="32"/>
    </w:rPr>
  </w:style>
  <w:style w:type="paragraph" w:styleId="berschrift2">
    <w:name w:val="heading 2"/>
    <w:basedOn w:val="Standard"/>
    <w:next w:val="01AbsStandard"/>
    <w:qFormat/>
    <w:rsid w:val="001A6738"/>
    <w:pPr>
      <w:keepNext/>
      <w:numPr>
        <w:ilvl w:val="1"/>
        <w:numId w:val="1"/>
      </w:numPr>
      <w:spacing w:before="600" w:after="100" w:afterAutospacing="1"/>
      <w:outlineLvl w:val="1"/>
    </w:pPr>
    <w:rPr>
      <w:rFonts w:ascii="Arial" w:hAnsi="Arial" w:cs="Arial"/>
      <w:b/>
      <w:bCs/>
      <w:iCs/>
      <w:smallCaps/>
      <w:kern w:val="28"/>
      <w:sz w:val="28"/>
      <w:szCs w:val="28"/>
    </w:rPr>
  </w:style>
  <w:style w:type="paragraph" w:styleId="berschrift3">
    <w:name w:val="heading 3"/>
    <w:basedOn w:val="Standard"/>
    <w:next w:val="01AbsStandard"/>
    <w:qFormat/>
    <w:rsid w:val="001A6738"/>
    <w:pPr>
      <w:keepNext/>
      <w:numPr>
        <w:ilvl w:val="2"/>
        <w:numId w:val="1"/>
      </w:numPr>
      <w:spacing w:before="240" w:after="100" w:afterAutospacing="1"/>
      <w:outlineLvl w:val="2"/>
    </w:pPr>
    <w:rPr>
      <w:rFonts w:cs="Arial"/>
      <w:b/>
      <w:bCs/>
      <w:kern w:val="28"/>
      <w:sz w:val="28"/>
      <w:szCs w:val="26"/>
    </w:rPr>
  </w:style>
  <w:style w:type="paragraph" w:styleId="berschrift4">
    <w:name w:val="heading 4"/>
    <w:basedOn w:val="Standard"/>
    <w:next w:val="01AbsStandard"/>
    <w:qFormat/>
    <w:rsid w:val="001A6738"/>
    <w:pPr>
      <w:keepNext/>
      <w:numPr>
        <w:ilvl w:val="3"/>
        <w:numId w:val="1"/>
      </w:numPr>
      <w:spacing w:before="360" w:after="100" w:afterAutospacing="1"/>
      <w:outlineLvl w:val="3"/>
    </w:pPr>
    <w:rPr>
      <w:rFonts w:ascii="Arial" w:hAnsi="Arial"/>
      <w:b/>
      <w:bCs/>
      <w:kern w:val="28"/>
      <w:sz w:val="26"/>
      <w:szCs w:val="28"/>
    </w:rPr>
  </w:style>
  <w:style w:type="paragraph" w:styleId="berschrift5">
    <w:name w:val="heading 5"/>
    <w:basedOn w:val="Standard"/>
    <w:next w:val="01AbsStandard"/>
    <w:qFormat/>
    <w:rsid w:val="001A6738"/>
    <w:pPr>
      <w:keepNext/>
      <w:numPr>
        <w:ilvl w:val="4"/>
        <w:numId w:val="1"/>
      </w:numPr>
      <w:tabs>
        <w:tab w:val="left" w:pos="720"/>
      </w:tabs>
      <w:spacing w:before="360" w:after="100" w:afterAutospacing="1"/>
      <w:outlineLvl w:val="4"/>
    </w:pPr>
    <w:rPr>
      <w:rFonts w:ascii="Arial" w:hAnsi="Arial"/>
      <w:b/>
      <w:bCs/>
      <w:iCs/>
      <w:kern w:val="24"/>
      <w:szCs w:val="26"/>
    </w:rPr>
  </w:style>
  <w:style w:type="paragraph" w:styleId="berschrift6">
    <w:name w:val="heading 6"/>
    <w:basedOn w:val="Standard"/>
    <w:next w:val="01AbsStandard"/>
    <w:qFormat/>
    <w:pPr>
      <w:keepNext/>
      <w:numPr>
        <w:ilvl w:val="5"/>
        <w:numId w:val="1"/>
      </w:numPr>
      <w:spacing w:before="480" w:after="100" w:afterAutospacing="1"/>
      <w:outlineLvl w:val="5"/>
    </w:pPr>
    <w:rPr>
      <w:b/>
      <w:bCs/>
      <w:kern w:val="24"/>
      <w:szCs w:val="22"/>
    </w:rPr>
  </w:style>
  <w:style w:type="paragraph" w:styleId="berschrift7">
    <w:name w:val="heading 7"/>
    <w:basedOn w:val="Standard"/>
    <w:next w:val="01AbsStandard"/>
    <w:qFormat/>
    <w:pPr>
      <w:keepNext/>
      <w:numPr>
        <w:ilvl w:val="6"/>
        <w:numId w:val="1"/>
      </w:numPr>
      <w:spacing w:before="480" w:after="100" w:afterAutospacing="1"/>
      <w:outlineLvl w:val="6"/>
    </w:pPr>
    <w:rPr>
      <w:b/>
      <w:kern w:val="24"/>
    </w:rPr>
  </w:style>
  <w:style w:type="paragraph" w:styleId="berschrift8">
    <w:name w:val="heading 8"/>
    <w:basedOn w:val="Standard"/>
    <w:next w:val="01AbsStandard"/>
    <w:qFormat/>
    <w:pPr>
      <w:keepNext/>
      <w:numPr>
        <w:ilvl w:val="7"/>
        <w:numId w:val="1"/>
      </w:numPr>
      <w:spacing w:before="480" w:after="100" w:afterAutospacing="1"/>
      <w:outlineLvl w:val="7"/>
    </w:pPr>
    <w:rPr>
      <w:b/>
      <w:iCs/>
      <w:kern w:val="24"/>
    </w:rPr>
  </w:style>
  <w:style w:type="paragraph" w:styleId="berschrift9">
    <w:name w:val="heading 9"/>
    <w:basedOn w:val="Standard"/>
    <w:next w:val="01AbsStandard"/>
    <w:qFormat/>
    <w:pPr>
      <w:keepNext/>
      <w:numPr>
        <w:ilvl w:val="8"/>
        <w:numId w:val="1"/>
      </w:numPr>
      <w:spacing w:before="480" w:after="100" w:afterAutospacing="1"/>
      <w:outlineLvl w:val="8"/>
    </w:pPr>
    <w:rPr>
      <w:rFonts w:cs="Arial"/>
      <w:b/>
      <w:kern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bsStandard">
    <w:name w:val="01AbsStandard"/>
    <w:basedOn w:val="Standard"/>
    <w:pPr>
      <w:spacing w:before="240" w:after="100" w:afterAutospacing="1"/>
      <w:jc w:val="both"/>
    </w:pPr>
    <w:rPr>
      <w:kern w:val="24"/>
    </w:rPr>
  </w:style>
  <w:style w:type="paragraph" w:styleId="Textkrper">
    <w:name w:val="Body Text"/>
    <w:basedOn w:val="Standard"/>
    <w:semiHidden/>
    <w:pPr>
      <w:jc w:val="right"/>
    </w:pPr>
    <w:rPr>
      <w:rFonts w:ascii="Arial" w:hAnsi="Arial"/>
      <w:snapToGrid w:val="0"/>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rPr>
      <w:sz w:val="14"/>
    </w:rPr>
  </w:style>
  <w:style w:type="character" w:customStyle="1" w:styleId="BesuchterHyperlink">
    <w:name w:val="BesuchterHyperlink"/>
    <w:semiHidden/>
    <w:rPr>
      <w:color w:val="800080"/>
      <w:u w:val="single"/>
    </w:rPr>
  </w:style>
  <w:style w:type="paragraph" w:customStyle="1" w:styleId="03AbsRz1outline">
    <w:name w:val="03AbsRz 1 (outline)"/>
    <w:basedOn w:val="Standard"/>
    <w:pPr>
      <w:numPr>
        <w:numId w:val="2"/>
      </w:numPr>
      <w:spacing w:before="240" w:after="100" w:afterAutospacing="1"/>
      <w:jc w:val="both"/>
    </w:pPr>
    <w:rPr>
      <w:kern w:val="24"/>
    </w:rPr>
  </w:style>
  <w:style w:type="paragraph" w:customStyle="1" w:styleId="04AbsStandardeing">
    <w:name w:val="04AbsStandard eing"/>
    <w:basedOn w:val="01AbsStandard"/>
    <w:pPr>
      <w:spacing w:before="120"/>
      <w:ind w:left="720"/>
    </w:pPr>
  </w:style>
  <w:style w:type="paragraph" w:customStyle="1" w:styleId="02AbsRz1inline">
    <w:name w:val="02AbsRz 1. (inline)"/>
    <w:basedOn w:val="Standard"/>
    <w:pPr>
      <w:numPr>
        <w:numId w:val="3"/>
      </w:numPr>
      <w:spacing w:before="240" w:after="100" w:afterAutospacing="1"/>
      <w:jc w:val="both"/>
    </w:pPr>
    <w:rPr>
      <w:kern w:val="24"/>
    </w:rPr>
  </w:style>
  <w:style w:type="paragraph" w:customStyle="1" w:styleId="05AbsAufz-">
    <w:name w:val="05AbsAufz -"/>
    <w:basedOn w:val="01AbsStandard"/>
    <w:pPr>
      <w:numPr>
        <w:numId w:val="5"/>
      </w:numPr>
      <w:spacing w:before="120"/>
    </w:pPr>
  </w:style>
  <w:style w:type="paragraph" w:customStyle="1" w:styleId="06AbsAufz-eing">
    <w:name w:val="06AbsAufz - eing"/>
    <w:basedOn w:val="01AbsStandard"/>
    <w:pPr>
      <w:numPr>
        <w:numId w:val="4"/>
      </w:numPr>
      <w:spacing w:before="120"/>
    </w:pPr>
  </w:style>
  <w:style w:type="paragraph" w:customStyle="1" w:styleId="08AbsAufzaeing">
    <w:name w:val="08AbsAufz a) eing"/>
    <w:basedOn w:val="01AbsStandard"/>
    <w:pPr>
      <w:numPr>
        <w:numId w:val="7"/>
      </w:numPr>
      <w:spacing w:before="120"/>
    </w:pPr>
  </w:style>
  <w:style w:type="paragraph" w:styleId="Verzeichnis1">
    <w:name w:val="toc 1"/>
    <w:basedOn w:val="Standard"/>
    <w:next w:val="Standard"/>
    <w:autoRedefine/>
    <w:semiHidden/>
    <w:rsid w:val="00CE606A"/>
    <w:pPr>
      <w:spacing w:before="120" w:after="120"/>
    </w:pPr>
    <w:rPr>
      <w:rFonts w:ascii="Arial" w:hAnsi="Arial"/>
      <w:b/>
      <w:bCs/>
      <w:caps/>
    </w:rPr>
  </w:style>
  <w:style w:type="paragraph" w:customStyle="1" w:styleId="07AbsAufza">
    <w:name w:val="07AbsAufz a)"/>
    <w:basedOn w:val="01AbsStandard"/>
    <w:pPr>
      <w:numPr>
        <w:numId w:val="6"/>
      </w:numPr>
      <w:spacing w:before="120"/>
    </w:pPr>
  </w:style>
  <w:style w:type="paragraph" w:styleId="Verzeichnis2">
    <w:name w:val="toc 2"/>
    <w:basedOn w:val="Standard"/>
    <w:next w:val="Standard"/>
    <w:autoRedefine/>
    <w:uiPriority w:val="39"/>
    <w:rsid w:val="00784E3A"/>
    <w:pPr>
      <w:ind w:left="240"/>
    </w:pPr>
    <w:rPr>
      <w:rFonts w:ascii="Arial" w:hAnsi="Arial"/>
      <w:b/>
      <w:smallCaps/>
    </w:rPr>
  </w:style>
  <w:style w:type="paragraph" w:styleId="Verzeichnis3">
    <w:name w:val="toc 3"/>
    <w:basedOn w:val="Standard"/>
    <w:next w:val="Standard"/>
    <w:autoRedefine/>
    <w:uiPriority w:val="39"/>
    <w:rsid w:val="00784E3A"/>
    <w:pPr>
      <w:ind w:left="480"/>
    </w:pPr>
    <w:rPr>
      <w:rFonts w:ascii="Arial" w:hAnsi="Arial"/>
      <w:iCs/>
    </w:rPr>
  </w:style>
  <w:style w:type="paragraph" w:styleId="Verzeichnis4">
    <w:name w:val="toc 4"/>
    <w:basedOn w:val="Standard"/>
    <w:next w:val="Standard"/>
    <w:autoRedefine/>
    <w:uiPriority w:val="39"/>
    <w:rsid w:val="00784E3A"/>
    <w:pPr>
      <w:ind w:left="720"/>
    </w:pPr>
    <w:rPr>
      <w:rFonts w:ascii="Arial" w:hAnsi="Arial"/>
      <w:szCs w:val="21"/>
    </w:rPr>
  </w:style>
  <w:style w:type="paragraph" w:styleId="Verzeichnis5">
    <w:name w:val="toc 5"/>
    <w:basedOn w:val="Standard"/>
    <w:next w:val="Standard"/>
    <w:autoRedefine/>
    <w:uiPriority w:val="39"/>
    <w:rsid w:val="00784E3A"/>
    <w:pPr>
      <w:ind w:left="960"/>
    </w:pPr>
    <w:rPr>
      <w:rFonts w:ascii="Arial" w:hAnsi="Arial"/>
      <w:szCs w:val="21"/>
    </w:rPr>
  </w:style>
  <w:style w:type="paragraph" w:styleId="Verzeichnis6">
    <w:name w:val="toc 6"/>
    <w:basedOn w:val="Standard"/>
    <w:next w:val="Standard"/>
    <w:autoRedefine/>
    <w:semiHidden/>
    <w:rsid w:val="00784E3A"/>
    <w:pPr>
      <w:ind w:left="1200"/>
    </w:pPr>
    <w:rPr>
      <w:rFonts w:ascii="Arial" w:hAnsi="Arial"/>
      <w:szCs w:val="21"/>
    </w:rPr>
  </w:style>
  <w:style w:type="paragraph" w:styleId="Verzeichnis7">
    <w:name w:val="toc 7"/>
    <w:basedOn w:val="Standard"/>
    <w:next w:val="Standard"/>
    <w:autoRedefine/>
    <w:semiHidden/>
    <w:rsid w:val="00784E3A"/>
    <w:pPr>
      <w:ind w:left="1440"/>
    </w:pPr>
    <w:rPr>
      <w:rFonts w:ascii="Arial" w:hAnsi="Arial"/>
      <w:szCs w:val="21"/>
    </w:rPr>
  </w:style>
  <w:style w:type="paragraph" w:styleId="Verzeichnis8">
    <w:name w:val="toc 8"/>
    <w:basedOn w:val="Standard"/>
    <w:next w:val="Standard"/>
    <w:autoRedefine/>
    <w:uiPriority w:val="39"/>
    <w:rsid w:val="00784E3A"/>
    <w:pPr>
      <w:tabs>
        <w:tab w:val="left" w:pos="2520"/>
        <w:tab w:val="right" w:leader="dot" w:pos="9060"/>
      </w:tabs>
      <w:ind w:left="2160"/>
    </w:pPr>
    <w:rPr>
      <w:rFonts w:ascii="Arial" w:hAnsi="Arial"/>
      <w:noProof/>
    </w:rPr>
  </w:style>
  <w:style w:type="paragraph" w:styleId="Verzeichnis9">
    <w:name w:val="toc 9"/>
    <w:basedOn w:val="Standard"/>
    <w:next w:val="Standard"/>
    <w:autoRedefine/>
    <w:semiHidden/>
    <w:rsid w:val="00784E3A"/>
    <w:pPr>
      <w:tabs>
        <w:tab w:val="right" w:leader="dot" w:pos="9060"/>
      </w:tabs>
      <w:ind w:left="2340"/>
    </w:pPr>
    <w:rPr>
      <w:rFonts w:ascii="Arial" w:hAnsi="Arial"/>
      <w:noProof/>
    </w:rPr>
  </w:style>
  <w:style w:type="character" w:styleId="Hyperlink">
    <w:name w:val="Hyperlink"/>
    <w:uiPriority w:val="99"/>
    <w:rPr>
      <w:color w:val="0000FF"/>
      <w:u w:val="single"/>
    </w:rPr>
  </w:style>
  <w:style w:type="paragraph" w:customStyle="1" w:styleId="09AbsBO">
    <w:name w:val="09AbsBO"/>
    <w:basedOn w:val="01AbsStandard"/>
    <w:pPr>
      <w:keepNext/>
      <w:keepLines/>
      <w:tabs>
        <w:tab w:val="left" w:pos="1260"/>
        <w:tab w:val="left" w:pos="1620"/>
        <w:tab w:val="right" w:pos="9072"/>
        <w:tab w:val="right" w:pos="9185"/>
      </w:tabs>
      <w:ind w:left="1622" w:right="3119" w:hanging="902"/>
      <w:jc w:val="left"/>
    </w:pPr>
    <w:rPr>
      <w:sz w:val="21"/>
    </w:rPr>
  </w:style>
  <w:style w:type="paragraph" w:styleId="StandardWeb">
    <w:name w:val="Normal (Web)"/>
    <w:basedOn w:val="Standard"/>
    <w:semiHidden/>
    <w:pPr>
      <w:spacing w:before="100" w:beforeAutospacing="1" w:after="100" w:afterAutospacing="1" w:line="240" w:lineRule="auto"/>
    </w:pPr>
    <w:rPr>
      <w:rFonts w:ascii="Arial Unicode MS" w:eastAsia="Arial Unicode MS" w:hAnsi="Arial Unicode MS" w:cs="Arial Unicode MS"/>
      <w:color w:val="000000"/>
    </w:rPr>
  </w:style>
  <w:style w:type="paragraph" w:styleId="Textkrper-Zeileneinzug">
    <w:name w:val="Body Text Indent"/>
    <w:basedOn w:val="Standard"/>
    <w:semiHidden/>
    <w:pPr>
      <w:tabs>
        <w:tab w:val="left" w:pos="1440"/>
      </w:tabs>
      <w:ind w:left="1440" w:hanging="1440"/>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Default">
    <w:name w:val="Default"/>
    <w:rsid w:val="00124DE5"/>
    <w:pPr>
      <w:autoSpaceDE w:val="0"/>
      <w:autoSpaceDN w:val="0"/>
      <w:adjustRightInd w:val="0"/>
    </w:pPr>
    <w:rPr>
      <w:color w:val="000000"/>
      <w:sz w:val="24"/>
      <w:szCs w:val="24"/>
    </w:rPr>
  </w:style>
  <w:style w:type="paragraph" w:styleId="Sprechblasentext">
    <w:name w:val="Balloon Text"/>
    <w:basedOn w:val="Standard"/>
    <w:semiHidden/>
    <w:rsid w:val="00D75B2E"/>
    <w:rPr>
      <w:rFonts w:ascii="Lucida Grande" w:hAnsi="Lucida Grande"/>
      <w:sz w:val="18"/>
      <w:szCs w:val="18"/>
    </w:rPr>
  </w:style>
  <w:style w:type="character" w:styleId="Kommentarzeichen">
    <w:name w:val="annotation reference"/>
    <w:uiPriority w:val="99"/>
    <w:semiHidden/>
    <w:unhideWhenUsed/>
    <w:rsid w:val="00856F22"/>
    <w:rPr>
      <w:sz w:val="16"/>
      <w:szCs w:val="16"/>
    </w:rPr>
  </w:style>
  <w:style w:type="paragraph" w:styleId="Kommentartext">
    <w:name w:val="annotation text"/>
    <w:basedOn w:val="Standard"/>
    <w:link w:val="KommentartextZchn"/>
    <w:uiPriority w:val="99"/>
    <w:semiHidden/>
    <w:unhideWhenUsed/>
    <w:rsid w:val="00856F22"/>
  </w:style>
  <w:style w:type="character" w:customStyle="1" w:styleId="KommentartextZchn">
    <w:name w:val="Kommentartext Zchn"/>
    <w:link w:val="Kommentartext"/>
    <w:uiPriority w:val="99"/>
    <w:semiHidden/>
    <w:rsid w:val="00856F22"/>
  </w:style>
  <w:style w:type="paragraph" w:styleId="Kommentarthema">
    <w:name w:val="annotation subject"/>
    <w:basedOn w:val="Kommentartext"/>
    <w:next w:val="Kommentartext"/>
    <w:link w:val="KommentarthemaZchn"/>
    <w:uiPriority w:val="99"/>
    <w:semiHidden/>
    <w:unhideWhenUsed/>
    <w:rsid w:val="00856F22"/>
    <w:rPr>
      <w:b/>
      <w:bCs/>
    </w:rPr>
  </w:style>
  <w:style w:type="character" w:customStyle="1" w:styleId="KommentarthemaZchn">
    <w:name w:val="Kommentarthema Zchn"/>
    <w:link w:val="Kommentarthema"/>
    <w:uiPriority w:val="99"/>
    <w:semiHidden/>
    <w:rsid w:val="00856F22"/>
    <w:rPr>
      <w:b/>
      <w:bCs/>
    </w:rPr>
  </w:style>
  <w:style w:type="paragraph" w:customStyle="1" w:styleId="Absatz">
    <w:name w:val="Absatz"/>
    <w:basedOn w:val="Standard"/>
    <w:rsid w:val="00DF29AB"/>
    <w:pPr>
      <w:spacing w:after="160" w:line="320" w:lineRule="atLeast"/>
      <w:jc w:val="both"/>
    </w:pPr>
    <w:rPr>
      <w:rFonts w:ascii="Arial" w:hAnsi="Arial"/>
    </w:rPr>
  </w:style>
  <w:style w:type="character" w:styleId="Hervorhebung">
    <w:name w:val="Emphasis"/>
    <w:uiPriority w:val="20"/>
    <w:qFormat/>
    <w:rsid w:val="00EC6F8F"/>
    <w:rPr>
      <w:i/>
      <w:iCs/>
    </w:rPr>
  </w:style>
  <w:style w:type="paragraph" w:styleId="NurText">
    <w:name w:val="Plain Text"/>
    <w:basedOn w:val="Standard"/>
    <w:link w:val="NurTextZchn"/>
    <w:uiPriority w:val="99"/>
    <w:semiHidden/>
    <w:unhideWhenUsed/>
    <w:rsid w:val="003B2EE7"/>
    <w:rPr>
      <w:rFonts w:ascii="Courier New" w:hAnsi="Courier New" w:cs="Courier New"/>
    </w:rPr>
  </w:style>
  <w:style w:type="character" w:customStyle="1" w:styleId="NurTextZchn">
    <w:name w:val="Nur Text Zchn"/>
    <w:link w:val="NurText"/>
    <w:uiPriority w:val="99"/>
    <w:semiHidden/>
    <w:rsid w:val="003B2EE7"/>
    <w:rPr>
      <w:rFonts w:ascii="Courier New" w:hAnsi="Courier New" w:cs="Courier New"/>
    </w:rPr>
  </w:style>
  <w:style w:type="character" w:customStyle="1" w:styleId="KopfzeileZchn">
    <w:name w:val="Kopfzeile Zchn"/>
    <w:basedOn w:val="Absatz-Standardschriftart"/>
    <w:link w:val="Kopfzeile"/>
    <w:uiPriority w:val="99"/>
    <w:rsid w:val="00D219B2"/>
  </w:style>
  <w:style w:type="paragraph" w:styleId="berarbeitung">
    <w:name w:val="Revision"/>
    <w:hidden/>
    <w:uiPriority w:val="99"/>
    <w:semiHidden/>
    <w:rsid w:val="00C7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9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ma.ch/fr/news/2011/11/aktuell-sonderbulletin-gw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C5D4-FC28-49CC-80F4-AAE26DD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5427</Words>
  <Characters>31115</Characters>
  <Application>Microsoft Office Word</Application>
  <DocSecurity>0</DocSecurity>
  <Lines>259</Lines>
  <Paragraphs>72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GWG ORGANISATIONSREGLEMENT DER KANZLEI &lt;</vt:lpstr>
      <vt:lpstr>GWG ORGANISATIONSREGLEMENT DER KANZLEI &lt;</vt:lpstr>
      <vt:lpstr>GWG ORGANISATIONSREGLEMENT DER KANZLEI &lt;</vt:lpstr>
    </vt:vector>
  </TitlesOfParts>
  <Company>Lutz Rechtsanwälte &amp; Partner</Company>
  <LinksUpToDate>false</LinksUpToDate>
  <CharactersWithSpaces>36470</CharactersWithSpaces>
  <SharedDoc>false</SharedDoc>
  <HLinks>
    <vt:vector size="210" baseType="variant">
      <vt:variant>
        <vt:i4>6750318</vt:i4>
      </vt:variant>
      <vt:variant>
        <vt:i4>207</vt:i4>
      </vt:variant>
      <vt:variant>
        <vt:i4>0</vt:i4>
      </vt:variant>
      <vt:variant>
        <vt:i4>5</vt:i4>
      </vt:variant>
      <vt:variant>
        <vt:lpwstr>http://www.finma.ch/de/news/2011/11/aktuell-sonderbulletin-gwg</vt:lpwstr>
      </vt:variant>
      <vt:variant>
        <vt:lpwstr/>
      </vt:variant>
      <vt:variant>
        <vt:i4>1245245</vt:i4>
      </vt:variant>
      <vt:variant>
        <vt:i4>200</vt:i4>
      </vt:variant>
      <vt:variant>
        <vt:i4>0</vt:i4>
      </vt:variant>
      <vt:variant>
        <vt:i4>5</vt:i4>
      </vt:variant>
      <vt:variant>
        <vt:lpwstr/>
      </vt:variant>
      <vt:variant>
        <vt:lpwstr>_Toc32228743</vt:lpwstr>
      </vt:variant>
      <vt:variant>
        <vt:i4>1179709</vt:i4>
      </vt:variant>
      <vt:variant>
        <vt:i4>194</vt:i4>
      </vt:variant>
      <vt:variant>
        <vt:i4>0</vt:i4>
      </vt:variant>
      <vt:variant>
        <vt:i4>5</vt:i4>
      </vt:variant>
      <vt:variant>
        <vt:lpwstr/>
      </vt:variant>
      <vt:variant>
        <vt:lpwstr>_Toc32228742</vt:lpwstr>
      </vt:variant>
      <vt:variant>
        <vt:i4>1114173</vt:i4>
      </vt:variant>
      <vt:variant>
        <vt:i4>188</vt:i4>
      </vt:variant>
      <vt:variant>
        <vt:i4>0</vt:i4>
      </vt:variant>
      <vt:variant>
        <vt:i4>5</vt:i4>
      </vt:variant>
      <vt:variant>
        <vt:lpwstr/>
      </vt:variant>
      <vt:variant>
        <vt:lpwstr>_Toc32228741</vt:lpwstr>
      </vt:variant>
      <vt:variant>
        <vt:i4>1048637</vt:i4>
      </vt:variant>
      <vt:variant>
        <vt:i4>182</vt:i4>
      </vt:variant>
      <vt:variant>
        <vt:i4>0</vt:i4>
      </vt:variant>
      <vt:variant>
        <vt:i4>5</vt:i4>
      </vt:variant>
      <vt:variant>
        <vt:lpwstr/>
      </vt:variant>
      <vt:variant>
        <vt:lpwstr>_Toc32228740</vt:lpwstr>
      </vt:variant>
      <vt:variant>
        <vt:i4>1638458</vt:i4>
      </vt:variant>
      <vt:variant>
        <vt:i4>176</vt:i4>
      </vt:variant>
      <vt:variant>
        <vt:i4>0</vt:i4>
      </vt:variant>
      <vt:variant>
        <vt:i4>5</vt:i4>
      </vt:variant>
      <vt:variant>
        <vt:lpwstr/>
      </vt:variant>
      <vt:variant>
        <vt:lpwstr>_Toc32228739</vt:lpwstr>
      </vt:variant>
      <vt:variant>
        <vt:i4>1572922</vt:i4>
      </vt:variant>
      <vt:variant>
        <vt:i4>170</vt:i4>
      </vt:variant>
      <vt:variant>
        <vt:i4>0</vt:i4>
      </vt:variant>
      <vt:variant>
        <vt:i4>5</vt:i4>
      </vt:variant>
      <vt:variant>
        <vt:lpwstr/>
      </vt:variant>
      <vt:variant>
        <vt:lpwstr>_Toc32228738</vt:lpwstr>
      </vt:variant>
      <vt:variant>
        <vt:i4>1507386</vt:i4>
      </vt:variant>
      <vt:variant>
        <vt:i4>164</vt:i4>
      </vt:variant>
      <vt:variant>
        <vt:i4>0</vt:i4>
      </vt:variant>
      <vt:variant>
        <vt:i4>5</vt:i4>
      </vt:variant>
      <vt:variant>
        <vt:lpwstr/>
      </vt:variant>
      <vt:variant>
        <vt:lpwstr>_Toc32228737</vt:lpwstr>
      </vt:variant>
      <vt:variant>
        <vt:i4>1441850</vt:i4>
      </vt:variant>
      <vt:variant>
        <vt:i4>158</vt:i4>
      </vt:variant>
      <vt:variant>
        <vt:i4>0</vt:i4>
      </vt:variant>
      <vt:variant>
        <vt:i4>5</vt:i4>
      </vt:variant>
      <vt:variant>
        <vt:lpwstr/>
      </vt:variant>
      <vt:variant>
        <vt:lpwstr>_Toc32228736</vt:lpwstr>
      </vt:variant>
      <vt:variant>
        <vt:i4>1376314</vt:i4>
      </vt:variant>
      <vt:variant>
        <vt:i4>152</vt:i4>
      </vt:variant>
      <vt:variant>
        <vt:i4>0</vt:i4>
      </vt:variant>
      <vt:variant>
        <vt:i4>5</vt:i4>
      </vt:variant>
      <vt:variant>
        <vt:lpwstr/>
      </vt:variant>
      <vt:variant>
        <vt:lpwstr>_Toc32228735</vt:lpwstr>
      </vt:variant>
      <vt:variant>
        <vt:i4>1310778</vt:i4>
      </vt:variant>
      <vt:variant>
        <vt:i4>146</vt:i4>
      </vt:variant>
      <vt:variant>
        <vt:i4>0</vt:i4>
      </vt:variant>
      <vt:variant>
        <vt:i4>5</vt:i4>
      </vt:variant>
      <vt:variant>
        <vt:lpwstr/>
      </vt:variant>
      <vt:variant>
        <vt:lpwstr>_Toc32228734</vt:lpwstr>
      </vt:variant>
      <vt:variant>
        <vt:i4>1245242</vt:i4>
      </vt:variant>
      <vt:variant>
        <vt:i4>140</vt:i4>
      </vt:variant>
      <vt:variant>
        <vt:i4>0</vt:i4>
      </vt:variant>
      <vt:variant>
        <vt:i4>5</vt:i4>
      </vt:variant>
      <vt:variant>
        <vt:lpwstr/>
      </vt:variant>
      <vt:variant>
        <vt:lpwstr>_Toc32228733</vt:lpwstr>
      </vt:variant>
      <vt:variant>
        <vt:i4>1179706</vt:i4>
      </vt:variant>
      <vt:variant>
        <vt:i4>134</vt:i4>
      </vt:variant>
      <vt:variant>
        <vt:i4>0</vt:i4>
      </vt:variant>
      <vt:variant>
        <vt:i4>5</vt:i4>
      </vt:variant>
      <vt:variant>
        <vt:lpwstr/>
      </vt:variant>
      <vt:variant>
        <vt:lpwstr>_Toc32228732</vt:lpwstr>
      </vt:variant>
      <vt:variant>
        <vt:i4>1114170</vt:i4>
      </vt:variant>
      <vt:variant>
        <vt:i4>128</vt:i4>
      </vt:variant>
      <vt:variant>
        <vt:i4>0</vt:i4>
      </vt:variant>
      <vt:variant>
        <vt:i4>5</vt:i4>
      </vt:variant>
      <vt:variant>
        <vt:lpwstr/>
      </vt:variant>
      <vt:variant>
        <vt:lpwstr>_Toc32228731</vt:lpwstr>
      </vt:variant>
      <vt:variant>
        <vt:i4>1048634</vt:i4>
      </vt:variant>
      <vt:variant>
        <vt:i4>122</vt:i4>
      </vt:variant>
      <vt:variant>
        <vt:i4>0</vt:i4>
      </vt:variant>
      <vt:variant>
        <vt:i4>5</vt:i4>
      </vt:variant>
      <vt:variant>
        <vt:lpwstr/>
      </vt:variant>
      <vt:variant>
        <vt:lpwstr>_Toc32228730</vt:lpwstr>
      </vt:variant>
      <vt:variant>
        <vt:i4>1638459</vt:i4>
      </vt:variant>
      <vt:variant>
        <vt:i4>116</vt:i4>
      </vt:variant>
      <vt:variant>
        <vt:i4>0</vt:i4>
      </vt:variant>
      <vt:variant>
        <vt:i4>5</vt:i4>
      </vt:variant>
      <vt:variant>
        <vt:lpwstr/>
      </vt:variant>
      <vt:variant>
        <vt:lpwstr>_Toc32228729</vt:lpwstr>
      </vt:variant>
      <vt:variant>
        <vt:i4>1572923</vt:i4>
      </vt:variant>
      <vt:variant>
        <vt:i4>110</vt:i4>
      </vt:variant>
      <vt:variant>
        <vt:i4>0</vt:i4>
      </vt:variant>
      <vt:variant>
        <vt:i4>5</vt:i4>
      </vt:variant>
      <vt:variant>
        <vt:lpwstr/>
      </vt:variant>
      <vt:variant>
        <vt:lpwstr>_Toc32228728</vt:lpwstr>
      </vt:variant>
      <vt:variant>
        <vt:i4>1507387</vt:i4>
      </vt:variant>
      <vt:variant>
        <vt:i4>104</vt:i4>
      </vt:variant>
      <vt:variant>
        <vt:i4>0</vt:i4>
      </vt:variant>
      <vt:variant>
        <vt:i4>5</vt:i4>
      </vt:variant>
      <vt:variant>
        <vt:lpwstr/>
      </vt:variant>
      <vt:variant>
        <vt:lpwstr>_Toc32228727</vt:lpwstr>
      </vt:variant>
      <vt:variant>
        <vt:i4>1441851</vt:i4>
      </vt:variant>
      <vt:variant>
        <vt:i4>98</vt:i4>
      </vt:variant>
      <vt:variant>
        <vt:i4>0</vt:i4>
      </vt:variant>
      <vt:variant>
        <vt:i4>5</vt:i4>
      </vt:variant>
      <vt:variant>
        <vt:lpwstr/>
      </vt:variant>
      <vt:variant>
        <vt:lpwstr>_Toc32228726</vt:lpwstr>
      </vt:variant>
      <vt:variant>
        <vt:i4>1376315</vt:i4>
      </vt:variant>
      <vt:variant>
        <vt:i4>92</vt:i4>
      </vt:variant>
      <vt:variant>
        <vt:i4>0</vt:i4>
      </vt:variant>
      <vt:variant>
        <vt:i4>5</vt:i4>
      </vt:variant>
      <vt:variant>
        <vt:lpwstr/>
      </vt:variant>
      <vt:variant>
        <vt:lpwstr>_Toc32228725</vt:lpwstr>
      </vt:variant>
      <vt:variant>
        <vt:i4>1310779</vt:i4>
      </vt:variant>
      <vt:variant>
        <vt:i4>86</vt:i4>
      </vt:variant>
      <vt:variant>
        <vt:i4>0</vt:i4>
      </vt:variant>
      <vt:variant>
        <vt:i4>5</vt:i4>
      </vt:variant>
      <vt:variant>
        <vt:lpwstr/>
      </vt:variant>
      <vt:variant>
        <vt:lpwstr>_Toc32228724</vt:lpwstr>
      </vt:variant>
      <vt:variant>
        <vt:i4>1245243</vt:i4>
      </vt:variant>
      <vt:variant>
        <vt:i4>80</vt:i4>
      </vt:variant>
      <vt:variant>
        <vt:i4>0</vt:i4>
      </vt:variant>
      <vt:variant>
        <vt:i4>5</vt:i4>
      </vt:variant>
      <vt:variant>
        <vt:lpwstr/>
      </vt:variant>
      <vt:variant>
        <vt:lpwstr>_Toc32228723</vt:lpwstr>
      </vt:variant>
      <vt:variant>
        <vt:i4>1179707</vt:i4>
      </vt:variant>
      <vt:variant>
        <vt:i4>74</vt:i4>
      </vt:variant>
      <vt:variant>
        <vt:i4>0</vt:i4>
      </vt:variant>
      <vt:variant>
        <vt:i4>5</vt:i4>
      </vt:variant>
      <vt:variant>
        <vt:lpwstr/>
      </vt:variant>
      <vt:variant>
        <vt:lpwstr>_Toc32228722</vt:lpwstr>
      </vt:variant>
      <vt:variant>
        <vt:i4>1114171</vt:i4>
      </vt:variant>
      <vt:variant>
        <vt:i4>68</vt:i4>
      </vt:variant>
      <vt:variant>
        <vt:i4>0</vt:i4>
      </vt:variant>
      <vt:variant>
        <vt:i4>5</vt:i4>
      </vt:variant>
      <vt:variant>
        <vt:lpwstr/>
      </vt:variant>
      <vt:variant>
        <vt:lpwstr>_Toc32228721</vt:lpwstr>
      </vt:variant>
      <vt:variant>
        <vt:i4>1048635</vt:i4>
      </vt:variant>
      <vt:variant>
        <vt:i4>62</vt:i4>
      </vt:variant>
      <vt:variant>
        <vt:i4>0</vt:i4>
      </vt:variant>
      <vt:variant>
        <vt:i4>5</vt:i4>
      </vt:variant>
      <vt:variant>
        <vt:lpwstr/>
      </vt:variant>
      <vt:variant>
        <vt:lpwstr>_Toc32228720</vt:lpwstr>
      </vt:variant>
      <vt:variant>
        <vt:i4>1638456</vt:i4>
      </vt:variant>
      <vt:variant>
        <vt:i4>56</vt:i4>
      </vt:variant>
      <vt:variant>
        <vt:i4>0</vt:i4>
      </vt:variant>
      <vt:variant>
        <vt:i4>5</vt:i4>
      </vt:variant>
      <vt:variant>
        <vt:lpwstr/>
      </vt:variant>
      <vt:variant>
        <vt:lpwstr>_Toc32228719</vt:lpwstr>
      </vt:variant>
      <vt:variant>
        <vt:i4>1572920</vt:i4>
      </vt:variant>
      <vt:variant>
        <vt:i4>50</vt:i4>
      </vt:variant>
      <vt:variant>
        <vt:i4>0</vt:i4>
      </vt:variant>
      <vt:variant>
        <vt:i4>5</vt:i4>
      </vt:variant>
      <vt:variant>
        <vt:lpwstr/>
      </vt:variant>
      <vt:variant>
        <vt:lpwstr>_Toc32228718</vt:lpwstr>
      </vt:variant>
      <vt:variant>
        <vt:i4>1507384</vt:i4>
      </vt:variant>
      <vt:variant>
        <vt:i4>44</vt:i4>
      </vt:variant>
      <vt:variant>
        <vt:i4>0</vt:i4>
      </vt:variant>
      <vt:variant>
        <vt:i4>5</vt:i4>
      </vt:variant>
      <vt:variant>
        <vt:lpwstr/>
      </vt:variant>
      <vt:variant>
        <vt:lpwstr>_Toc32228717</vt:lpwstr>
      </vt:variant>
      <vt:variant>
        <vt:i4>1441848</vt:i4>
      </vt:variant>
      <vt:variant>
        <vt:i4>38</vt:i4>
      </vt:variant>
      <vt:variant>
        <vt:i4>0</vt:i4>
      </vt:variant>
      <vt:variant>
        <vt:i4>5</vt:i4>
      </vt:variant>
      <vt:variant>
        <vt:lpwstr/>
      </vt:variant>
      <vt:variant>
        <vt:lpwstr>_Toc32228716</vt:lpwstr>
      </vt:variant>
      <vt:variant>
        <vt:i4>1376312</vt:i4>
      </vt:variant>
      <vt:variant>
        <vt:i4>32</vt:i4>
      </vt:variant>
      <vt:variant>
        <vt:i4>0</vt:i4>
      </vt:variant>
      <vt:variant>
        <vt:i4>5</vt:i4>
      </vt:variant>
      <vt:variant>
        <vt:lpwstr/>
      </vt:variant>
      <vt:variant>
        <vt:lpwstr>_Toc32228715</vt:lpwstr>
      </vt:variant>
      <vt:variant>
        <vt:i4>1310776</vt:i4>
      </vt:variant>
      <vt:variant>
        <vt:i4>26</vt:i4>
      </vt:variant>
      <vt:variant>
        <vt:i4>0</vt:i4>
      </vt:variant>
      <vt:variant>
        <vt:i4>5</vt:i4>
      </vt:variant>
      <vt:variant>
        <vt:lpwstr/>
      </vt:variant>
      <vt:variant>
        <vt:lpwstr>_Toc32228714</vt:lpwstr>
      </vt:variant>
      <vt:variant>
        <vt:i4>1245240</vt:i4>
      </vt:variant>
      <vt:variant>
        <vt:i4>20</vt:i4>
      </vt:variant>
      <vt:variant>
        <vt:i4>0</vt:i4>
      </vt:variant>
      <vt:variant>
        <vt:i4>5</vt:i4>
      </vt:variant>
      <vt:variant>
        <vt:lpwstr/>
      </vt:variant>
      <vt:variant>
        <vt:lpwstr>_Toc32228713</vt:lpwstr>
      </vt:variant>
      <vt:variant>
        <vt:i4>1179704</vt:i4>
      </vt:variant>
      <vt:variant>
        <vt:i4>14</vt:i4>
      </vt:variant>
      <vt:variant>
        <vt:i4>0</vt:i4>
      </vt:variant>
      <vt:variant>
        <vt:i4>5</vt:i4>
      </vt:variant>
      <vt:variant>
        <vt:lpwstr/>
      </vt:variant>
      <vt:variant>
        <vt:lpwstr>_Toc32228712</vt:lpwstr>
      </vt:variant>
      <vt:variant>
        <vt:i4>1114168</vt:i4>
      </vt:variant>
      <vt:variant>
        <vt:i4>8</vt:i4>
      </vt:variant>
      <vt:variant>
        <vt:i4>0</vt:i4>
      </vt:variant>
      <vt:variant>
        <vt:i4>5</vt:i4>
      </vt:variant>
      <vt:variant>
        <vt:lpwstr/>
      </vt:variant>
      <vt:variant>
        <vt:lpwstr>_Toc32228711</vt:lpwstr>
      </vt:variant>
      <vt:variant>
        <vt:i4>1048632</vt:i4>
      </vt:variant>
      <vt:variant>
        <vt:i4>2</vt:i4>
      </vt:variant>
      <vt:variant>
        <vt:i4>0</vt:i4>
      </vt:variant>
      <vt:variant>
        <vt:i4>5</vt:i4>
      </vt:variant>
      <vt:variant>
        <vt:lpwstr/>
      </vt:variant>
      <vt:variant>
        <vt:lpwstr>_Toc32228710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 ORGANISATIONSREGLEMENT DER KANZLEI &lt;</dc:title>
  <dc:subject/>
  <dc:creator>Lutz Rechtsanwälte</dc:creator>
  <cp:keywords/>
  <cp:lastModifiedBy>Merita Nevzadi SRO SAV/SNV</cp:lastModifiedBy>
  <cp:revision>20</cp:revision>
  <cp:lastPrinted>2020-02-10T09:19:00Z</cp:lastPrinted>
  <dcterms:created xsi:type="dcterms:W3CDTF">2023-04-12T14:21:00Z</dcterms:created>
  <dcterms:modified xsi:type="dcterms:W3CDTF">2024-05-15T14:56:00Z</dcterms:modified>
</cp:coreProperties>
</file>